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inferior    </w:t>
      </w:r>
      <w:r>
        <w:t xml:space="preserve">   superior    </w:t>
      </w:r>
      <w:r>
        <w:t xml:space="preserve">   acute    </w:t>
      </w:r>
      <w:r>
        <w:t xml:space="preserve">   chronic    </w:t>
      </w:r>
      <w:r>
        <w:t xml:space="preserve">   anatomical position    </w:t>
      </w:r>
      <w:r>
        <w:t xml:space="preserve">   median    </w:t>
      </w:r>
      <w:r>
        <w:t xml:space="preserve">   medial    </w:t>
      </w:r>
      <w:r>
        <w:t xml:space="preserve">   lateral    </w:t>
      </w:r>
      <w:r>
        <w:t xml:space="preserve">   proximal    </w:t>
      </w:r>
      <w:r>
        <w:t xml:space="preserve">   distal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</dc:title>
  <dcterms:created xsi:type="dcterms:W3CDTF">2021-10-11T12:06:07Z</dcterms:created>
  <dcterms:modified xsi:type="dcterms:W3CDTF">2021-10-11T12:06:07Z</dcterms:modified>
</cp:coreProperties>
</file>