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nonrenewable and 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waterpower    </w:t>
      </w:r>
      <w:r>
        <w:t xml:space="preserve">   windpower    </w:t>
      </w:r>
      <w:r>
        <w:t xml:space="preserve">   recycle    </w:t>
      </w:r>
      <w:r>
        <w:t xml:space="preserve">   fossil fuels    </w:t>
      </w:r>
      <w:r>
        <w:t xml:space="preserve">   australia    </w:t>
      </w:r>
      <w:r>
        <w:t xml:space="preserve">   coal    </w:t>
      </w:r>
      <w:r>
        <w:t xml:space="preserve">   solar    </w:t>
      </w:r>
      <w:r>
        <w:t xml:space="preserve">   renewable    </w:t>
      </w:r>
      <w:r>
        <w:t xml:space="preserve">   nonrenewable    </w:t>
      </w:r>
      <w:r>
        <w:t xml:space="preserve">   sugarcane    </w:t>
      </w:r>
      <w:r>
        <w:t xml:space="preserve">   emu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nonrenewable and renewable energy</dc:title>
  <dcterms:created xsi:type="dcterms:W3CDTF">2021-10-11T13:25:09Z</dcterms:created>
  <dcterms:modified xsi:type="dcterms:W3CDTF">2021-10-11T13:25:09Z</dcterms:modified>
</cp:coreProperties>
</file>