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Farming    </w:t>
      </w:r>
      <w:r>
        <w:t xml:space="preserve">   Logging industry    </w:t>
      </w:r>
      <w:r>
        <w:t xml:space="preserve">   Trade routes    </w:t>
      </w:r>
      <w:r>
        <w:t xml:space="preserve">   Fishing sources    </w:t>
      </w:r>
      <w:r>
        <w:t xml:space="preserve">   bays    </w:t>
      </w:r>
      <w:r>
        <w:t xml:space="preserve">   harbors    </w:t>
      </w:r>
      <w:r>
        <w:t xml:space="preserve">   coastlines    </w:t>
      </w:r>
      <w:r>
        <w:t xml:space="preserve">   rivers    </w:t>
      </w:r>
      <w:r>
        <w:t xml:space="preserve">   Mediterranean Sea    </w:t>
      </w:r>
      <w:r>
        <w:t xml:space="preserve">   longitude    </w:t>
      </w:r>
      <w:r>
        <w:t xml:space="preserve">   relative location    </w:t>
      </w:r>
      <w:r>
        <w:t xml:space="preserve">   absolute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2021-10-11T13:25:52Z</dcterms:created>
  <dcterms:modified xsi:type="dcterms:W3CDTF">2021-10-11T13:25:52Z</dcterms:modified>
</cp:coreProperties>
</file>