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observational design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behavioural categories    </w:t>
      </w:r>
      <w:r>
        <w:t xml:space="preserve">   controlled    </w:t>
      </w:r>
      <w:r>
        <w:t xml:space="preserve">   covert    </w:t>
      </w:r>
      <w:r>
        <w:t xml:space="preserve">   event    </w:t>
      </w:r>
      <w:r>
        <w:t xml:space="preserve">   interobserver    </w:t>
      </w:r>
      <w:r>
        <w:t xml:space="preserve">   naturalistic    </w:t>
      </w:r>
      <w:r>
        <w:t xml:space="preserve">   nonparticipant    </w:t>
      </w:r>
      <w:r>
        <w:t xml:space="preserve">   observational design    </w:t>
      </w:r>
      <w:r>
        <w:t xml:space="preserve">   overt    </w:t>
      </w:r>
      <w:r>
        <w:t xml:space="preserve">   participant    </w:t>
      </w:r>
      <w:r>
        <w:t xml:space="preserve">   reliability    </w:t>
      </w:r>
      <w:r>
        <w:t xml:space="preserve">   sampling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design and techniques</dc:title>
  <dcterms:created xsi:type="dcterms:W3CDTF">2021-10-11T13:37:09Z</dcterms:created>
  <dcterms:modified xsi:type="dcterms:W3CDTF">2021-10-11T13:37:09Z</dcterms:modified>
</cp:coreProperties>
</file>