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ollmhargadh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caife    </w:t>
      </w:r>
      <w:r>
        <w:t xml:space="preserve">   glasraí    </w:t>
      </w:r>
      <w:r>
        <w:t xml:space="preserve">   arán    </w:t>
      </w:r>
      <w:r>
        <w:t xml:space="preserve">   brioscaí    </w:t>
      </w:r>
      <w:r>
        <w:t xml:space="preserve">   milseáin    </w:t>
      </w:r>
      <w:r>
        <w:t xml:space="preserve">   seacláid    </w:t>
      </w:r>
      <w:r>
        <w:t xml:space="preserve">   éadaí    </w:t>
      </w:r>
      <w:r>
        <w:t xml:space="preserve">   sicín    </w:t>
      </w:r>
      <w:r>
        <w:t xml:space="preserve">   stéig    </w:t>
      </w:r>
      <w:r>
        <w:t xml:space="preserve">   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ollmhargadh</dc:title>
  <dcterms:created xsi:type="dcterms:W3CDTF">2021-10-11T13:42:22Z</dcterms:created>
  <dcterms:modified xsi:type="dcterms:W3CDTF">2021-10-11T13:42:22Z</dcterms:modified>
</cp:coreProperties>
</file>