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organizing,staffing and Directing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physiological needs    </w:t>
      </w:r>
      <w:r>
        <w:t xml:space="preserve">   motivation    </w:t>
      </w:r>
      <w:r>
        <w:t xml:space="preserve">   follow through    </w:t>
      </w:r>
      <w:r>
        <w:t xml:space="preserve">   advertising    </w:t>
      </w:r>
      <w:r>
        <w:t xml:space="preserve">   personality test    </w:t>
      </w:r>
      <w:r>
        <w:t xml:space="preserve">   adhoctaskforces    </w:t>
      </w:r>
      <w:r>
        <w:t xml:space="preserve">   linking pin    </w:t>
      </w:r>
      <w:r>
        <w:t xml:space="preserve">   matrix organization    </w:t>
      </w:r>
      <w:r>
        <w:t xml:space="preserve">   customers    </w:t>
      </w:r>
      <w:r>
        <w:t xml:space="preserve">   span of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organizing,staffing and Directing</dc:title>
  <dcterms:created xsi:type="dcterms:W3CDTF">2021-10-11T13:48:43Z</dcterms:created>
  <dcterms:modified xsi:type="dcterms:W3CDTF">2021-10-11T13:48:43Z</dcterms:modified>
</cp:coreProperties>
</file>