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compound    </w:t>
      </w:r>
      <w:r>
        <w:t xml:space="preserve">   underground    </w:t>
      </w:r>
      <w:r>
        <w:t xml:space="preserve">   announce    </w:t>
      </w:r>
      <w:r>
        <w:t xml:space="preserve">   pouncing    </w:t>
      </w:r>
      <w:r>
        <w:t xml:space="preserve">   pounced    </w:t>
      </w:r>
      <w:r>
        <w:t xml:space="preserve">   bouncing    </w:t>
      </w:r>
      <w:r>
        <w:t xml:space="preserve">   bounced    </w:t>
      </w:r>
      <w:r>
        <w:t xml:space="preserve">   round    </w:t>
      </w:r>
      <w:r>
        <w:t xml:space="preserve">   fountain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spellings</dc:title>
  <dcterms:created xsi:type="dcterms:W3CDTF">2021-10-11T13:51:19Z</dcterms:created>
  <dcterms:modified xsi:type="dcterms:W3CDTF">2021-10-11T13:51:19Z</dcterms:modified>
</cp:coreProperties>
</file>