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poisoning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swelling    </w:t>
      </w:r>
      <w:r>
        <w:t xml:space="preserve">   epinephrine    </w:t>
      </w:r>
      <w:r>
        <w:t xml:space="preserve">   poison control center    </w:t>
      </w:r>
      <w:r>
        <w:t xml:space="preserve">   poison    </w:t>
      </w:r>
      <w:r>
        <w:t xml:space="preserve">   injected poison    </w:t>
      </w:r>
      <w:r>
        <w:t xml:space="preserve">   inhaled poison    </w:t>
      </w:r>
      <w:r>
        <w:t xml:space="preserve">   ingested poisoning    </w:t>
      </w:r>
      <w:r>
        <w:t xml:space="preserve">   anaphylaxis    </w:t>
      </w:r>
      <w:r>
        <w:t xml:space="preserve">   absorbed poisoning    </w:t>
      </w:r>
      <w:r>
        <w:t xml:space="preserve">   allergic reaction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poisoning </dc:title>
  <dcterms:created xsi:type="dcterms:W3CDTF">2021-10-11T14:37:15Z</dcterms:created>
  <dcterms:modified xsi:type="dcterms:W3CDTF">2021-10-11T14:37:15Z</dcterms:modified>
</cp:coreProperties>
</file>