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 and suffix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-less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micro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-er,-or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-Al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-Ia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sub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-ify,-fy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-wise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-acy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-ly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-ist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-ism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-sion, 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anti</w:t>
            </w:r>
          </w:p>
        </w:tc>
      </w:tr>
    </w:tbl>
    <w:p>
      <w:pPr>
        <w:pStyle w:val="WordBankLarge"/>
      </w:pPr>
      <w:r>
        <w:t xml:space="preserve">   against    </w:t>
      </w:r>
      <w:r>
        <w:t xml:space="preserve">   great    </w:t>
      </w:r>
      <w:r>
        <w:t xml:space="preserve">   under    </w:t>
      </w:r>
      <w:r>
        <w:t xml:space="preserve">   across    </w:t>
      </w:r>
      <w:r>
        <w:t xml:space="preserve">   three    </w:t>
      </w:r>
      <w:r>
        <w:t xml:space="preserve">   against    </w:t>
      </w:r>
      <w:r>
        <w:t xml:space="preserve">   opposite    </w:t>
      </w:r>
      <w:r>
        <w:t xml:space="preserve">   more    </w:t>
      </w:r>
      <w:r>
        <w:t xml:space="preserve">   before    </w:t>
      </w:r>
      <w:r>
        <w:t xml:space="preserve">   without    </w:t>
      </w:r>
      <w:r>
        <w:t xml:space="preserve">   one    </w:t>
      </w:r>
      <w:r>
        <w:t xml:space="preserve">   what manner    </w:t>
      </w:r>
      <w:r>
        <w:t xml:space="preserve">   direction    </w:t>
      </w:r>
      <w:r>
        <w:t xml:space="preserve">    quality    </w:t>
      </w:r>
      <w:r>
        <w:t xml:space="preserve">   very small    </w:t>
      </w:r>
      <w:r>
        <w:t xml:space="preserve">   bad    </w:t>
      </w:r>
      <w:r>
        <w:t xml:space="preserve">   singular    </w:t>
      </w:r>
      <w:r>
        <w:t xml:space="preserve">   able to    </w:t>
      </w:r>
      <w:r>
        <w:t xml:space="preserve">   To cause    </w:t>
      </w:r>
      <w:r>
        <w:t xml:space="preserve">   State of    </w:t>
      </w:r>
      <w:r>
        <w:t xml:space="preserve">   Relating to    </w:t>
      </w:r>
      <w:r>
        <w:t xml:space="preserve">   Relating to    </w:t>
      </w:r>
      <w:r>
        <w:t xml:space="preserve">   who does    </w:t>
      </w:r>
      <w:r>
        <w:t xml:space="preserve">   Quality    </w:t>
      </w:r>
      <w:r>
        <w:t xml:space="preserve">   More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 and suffix crossword</dc:title>
  <dcterms:created xsi:type="dcterms:W3CDTF">2021-10-11T14:45:17Z</dcterms:created>
  <dcterms:modified xsi:type="dcterms:W3CDTF">2021-10-11T14:45:17Z</dcterms:modified>
</cp:coreProperties>
</file>