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professionals in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SOCIAL WORKER    </w:t>
      </w:r>
      <w:r>
        <w:t xml:space="preserve">   TEACHER    </w:t>
      </w:r>
      <w:r>
        <w:t xml:space="preserve">   SENCO    </w:t>
      </w:r>
      <w:r>
        <w:t xml:space="preserve">   child psychiatrists    </w:t>
      </w:r>
      <w:r>
        <w:t xml:space="preserve">   educational psychologist    </w:t>
      </w:r>
      <w:r>
        <w:t xml:space="preserve">   dietitian    </w:t>
      </w:r>
      <w:r>
        <w:t xml:space="preserve">   health visitor    </w:t>
      </w:r>
      <w:r>
        <w:t xml:space="preserve">   family support worker    </w:t>
      </w:r>
      <w:r>
        <w:t xml:space="preserve">   early years professional    </w:t>
      </w:r>
      <w:r>
        <w:t xml:space="preserve">   early years teacher    </w:t>
      </w:r>
      <w:r>
        <w:t xml:space="preserve">   key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professionals in Early Years</dc:title>
  <dcterms:created xsi:type="dcterms:W3CDTF">2021-10-11T14:54:35Z</dcterms:created>
  <dcterms:modified xsi:type="dcterms:W3CDTF">2021-10-11T14:54:35Z</dcterms:modified>
</cp:coreProperties>
</file>