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Үгийн сүлжээ</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Аж ахуйн нэгж байгууллага нь нягтлан бодох бүртгэлээ ямар сууриар хөтлөх вэ?</w:t>
            </w:r>
          </w:p>
          <w:p>
            <w:pPr>
              <w:keepLines/>
              <w:pStyle w:val="CluesTiny"/>
            </w:pPr>
            <w:r>
              <w:rPr>
                <w:b w:val="true"/>
                <w:bCs w:val="true"/>
              </w:rPr>
              <w:t xml:space="preserve">3. </w:t>
            </w:r>
            <w:r>
              <w:t xml:space="preserve">Аудитор болон туслагчийн харилцааг хууль тогтоомжийн дагуу ямар гэрээгээр зохицуулдаг вэ?</w:t>
            </w:r>
          </w:p>
          <w:p>
            <w:pPr>
              <w:keepLines/>
              <w:pStyle w:val="CluesTiny"/>
            </w:pPr>
            <w:r>
              <w:rPr>
                <w:b w:val="true"/>
                <w:bCs w:val="true"/>
              </w:rPr>
              <w:t xml:space="preserve">5. </w:t>
            </w:r>
            <w:r>
              <w:t xml:space="preserve"> Ня-Бо-н 4-р зүйл</w:t>
            </w:r>
          </w:p>
          <w:p>
            <w:pPr>
              <w:keepLines/>
              <w:pStyle w:val="CluesTiny"/>
            </w:pPr>
            <w:r>
              <w:rPr>
                <w:b w:val="true"/>
                <w:bCs w:val="true"/>
              </w:rPr>
              <w:t xml:space="preserve">19. </w:t>
            </w:r>
            <w:r>
              <w:t xml:space="preserve">Шинэ хууль хэдэн бүлэгтэй вэ?</w:t>
            </w:r>
          </w:p>
          <w:p>
            <w:pPr>
              <w:keepLines/>
              <w:pStyle w:val="CluesTiny"/>
            </w:pPr>
            <w:r>
              <w:rPr>
                <w:b w:val="true"/>
                <w:bCs w:val="true"/>
              </w:rPr>
              <w:t xml:space="preserve">20. </w:t>
            </w:r>
            <w:r>
              <w:t xml:space="preserve"> Ня-Бо-н 21-р зүйл</w:t>
            </w:r>
          </w:p>
          <w:p>
            <w:pPr>
              <w:keepLines/>
              <w:pStyle w:val="CluesTiny"/>
            </w:pPr>
            <w:r>
              <w:rPr>
                <w:b w:val="true"/>
                <w:bCs w:val="true"/>
              </w:rPr>
              <w:t xml:space="preserve">22. </w:t>
            </w:r>
            <w:r>
              <w:t xml:space="preserve">Аудитын үйл ажиллагаа явуулах нөхцөл бололцоогоор хангах болоод шалгалтанд шаардлагатай баримт мэдээллийг гаргаж өгөх нь үйлчлүүлэгчин юуг илэрхийлж байна вэ?</w:t>
            </w:r>
          </w:p>
          <w:p>
            <w:pPr>
              <w:keepLines/>
              <w:pStyle w:val="CluesTiny"/>
            </w:pPr>
            <w:r>
              <w:rPr>
                <w:b w:val="true"/>
                <w:bCs w:val="true"/>
              </w:rPr>
              <w:t xml:space="preserve">24. </w:t>
            </w:r>
            <w:r>
              <w:t xml:space="preserve"> Ня-Бо-н 18-р зүйл</w:t>
            </w:r>
          </w:p>
          <w:p>
            <w:pPr>
              <w:keepLines/>
              <w:pStyle w:val="CluesTiny"/>
            </w:pPr>
            <w:r>
              <w:rPr>
                <w:b w:val="true"/>
                <w:bCs w:val="true"/>
              </w:rPr>
              <w:t xml:space="preserve">25. </w:t>
            </w:r>
            <w:r>
              <w:t xml:space="preserve"> Ня-Бо-н 12-р зүйл</w:t>
            </w:r>
          </w:p>
          <w:p>
            <w:pPr>
              <w:keepLines/>
              <w:pStyle w:val="CluesTiny"/>
            </w:pPr>
            <w:r>
              <w:rPr>
                <w:b w:val="true"/>
                <w:bCs w:val="true"/>
              </w:rPr>
              <w:t xml:space="preserve">26. </w:t>
            </w:r>
            <w:r>
              <w:t xml:space="preserve"> Ня-Бо-н 11-р зүйл</w:t>
            </w:r>
          </w:p>
        </w:tc>
        <w:tc>
          <w:p>
            <w:pPr>
              <w:pStyle w:val="CluesTiny"/>
            </w:pPr>
            <w:r>
              <w:rPr>
                <w:b w:val="true"/>
                <w:bCs w:val="true"/>
              </w:rPr>
              <w:t xml:space="preserve">Down</w:t>
            </w:r>
          </w:p>
          <w:p>
            <w:pPr>
              <w:keepLines/>
              <w:pStyle w:val="CluesTiny"/>
            </w:pPr>
            <w:r>
              <w:rPr>
                <w:b w:val="true"/>
                <w:bCs w:val="true"/>
              </w:rPr>
              <w:t xml:space="preserve">2. </w:t>
            </w:r>
            <w:r>
              <w:t xml:space="preserve"> Ня-Бо-н 5-р зүйл</w:t>
            </w:r>
          </w:p>
          <w:p>
            <w:pPr>
              <w:keepLines/>
              <w:pStyle w:val="CluesTiny"/>
            </w:pPr>
            <w:r>
              <w:rPr>
                <w:b w:val="true"/>
                <w:bCs w:val="true"/>
              </w:rPr>
              <w:t xml:space="preserve">4. </w:t>
            </w:r>
            <w:r>
              <w:t xml:space="preserve"> Ня-Бо-н 10-р зүйл</w:t>
            </w:r>
          </w:p>
          <w:p>
            <w:pPr>
              <w:keepLines/>
              <w:pStyle w:val="CluesTiny"/>
            </w:pPr>
            <w:r>
              <w:rPr>
                <w:b w:val="true"/>
                <w:bCs w:val="true"/>
              </w:rPr>
              <w:t xml:space="preserve">6. </w:t>
            </w:r>
            <w:r>
              <w:t xml:space="preserve">Аудитын байгууллагыг сонгох дүгнэлтийн тайлбар өгөхийг шаардах хүлээн зөвшөөрөхгүй бол шүүхэд гомдол гаргах нь үйлчлүүлэгчийн юуг илэрхий?лж байна вэ?</w:t>
            </w:r>
          </w:p>
          <w:p>
            <w:pPr>
              <w:keepLines/>
              <w:pStyle w:val="CluesTiny"/>
            </w:pPr>
            <w:r>
              <w:rPr>
                <w:b w:val="true"/>
                <w:bCs w:val="true"/>
              </w:rPr>
              <w:t xml:space="preserve">7. </w:t>
            </w:r>
            <w:r>
              <w:t xml:space="preserve"> Ня-Бо-н 24-р зүйл</w:t>
            </w:r>
          </w:p>
          <w:p>
            <w:pPr>
              <w:keepLines/>
              <w:pStyle w:val="CluesTiny"/>
            </w:pPr>
            <w:r>
              <w:rPr>
                <w:b w:val="true"/>
                <w:bCs w:val="true"/>
              </w:rPr>
              <w:t xml:space="preserve">8. </w:t>
            </w:r>
            <w:r>
              <w:t xml:space="preserve"> Ня-Бо-н 7-р зүйл</w:t>
            </w:r>
          </w:p>
          <w:p>
            <w:pPr>
              <w:keepLines/>
              <w:pStyle w:val="CluesTiny"/>
            </w:pPr>
            <w:r>
              <w:rPr>
                <w:b w:val="true"/>
                <w:bCs w:val="true"/>
              </w:rPr>
              <w:t xml:space="preserve">9. </w:t>
            </w:r>
            <w:r>
              <w:t xml:space="preserve"> Ня-Бо-н 9-р зүйл</w:t>
            </w:r>
          </w:p>
          <w:p>
            <w:pPr>
              <w:keepLines/>
              <w:pStyle w:val="CluesTiny"/>
            </w:pPr>
            <w:r>
              <w:rPr>
                <w:b w:val="true"/>
                <w:bCs w:val="true"/>
              </w:rPr>
              <w:t xml:space="preserve">10. </w:t>
            </w:r>
            <w:r>
              <w:t xml:space="preserve"> Ня-Бо-н 22-р зүйл</w:t>
            </w:r>
          </w:p>
          <w:p>
            <w:pPr>
              <w:keepLines/>
              <w:pStyle w:val="CluesTiny"/>
            </w:pPr>
            <w:r>
              <w:rPr>
                <w:b w:val="true"/>
                <w:bCs w:val="true"/>
              </w:rPr>
              <w:t xml:space="preserve">11. </w:t>
            </w:r>
            <w:r>
              <w:t xml:space="preserve"> Ня-Бо-н 6-р зүйл</w:t>
            </w:r>
          </w:p>
          <w:p>
            <w:pPr>
              <w:keepLines/>
              <w:pStyle w:val="CluesTiny"/>
            </w:pPr>
            <w:r>
              <w:rPr>
                <w:b w:val="true"/>
                <w:bCs w:val="true"/>
              </w:rPr>
              <w:t xml:space="preserve">12. </w:t>
            </w:r>
            <w:r>
              <w:t xml:space="preserve">Нягтлан бодох бүртгэлийн шинэчлэгдсэн хууль</w:t>
            </w:r>
          </w:p>
          <w:p>
            <w:pPr>
              <w:keepLines/>
              <w:pStyle w:val="CluesTiny"/>
            </w:pPr>
            <w:r>
              <w:rPr>
                <w:b w:val="true"/>
                <w:bCs w:val="true"/>
              </w:rPr>
              <w:t xml:space="preserve">13. </w:t>
            </w:r>
            <w:r>
              <w:t xml:space="preserve"> Ня-Бо-н 2-р зүйл</w:t>
            </w:r>
          </w:p>
          <w:p>
            <w:pPr>
              <w:keepLines/>
              <w:pStyle w:val="CluesTiny"/>
            </w:pPr>
            <w:r>
              <w:rPr>
                <w:b w:val="true"/>
                <w:bCs w:val="true"/>
              </w:rPr>
              <w:t xml:space="preserve">14. </w:t>
            </w:r>
            <w:r>
              <w:t xml:space="preserve"> Ня-Бо-н 17-р зүйл</w:t>
            </w:r>
          </w:p>
          <w:p>
            <w:pPr>
              <w:keepLines/>
              <w:pStyle w:val="CluesTiny"/>
            </w:pPr>
            <w:r>
              <w:rPr>
                <w:b w:val="true"/>
                <w:bCs w:val="true"/>
              </w:rPr>
              <w:t xml:space="preserve">15. </w:t>
            </w:r>
            <w:r>
              <w:t xml:space="preserve">Ня-Бо-н 1-р зүйл</w:t>
            </w:r>
          </w:p>
          <w:p>
            <w:pPr>
              <w:keepLines/>
              <w:pStyle w:val="CluesTiny"/>
            </w:pPr>
            <w:r>
              <w:rPr>
                <w:b w:val="true"/>
                <w:bCs w:val="true"/>
              </w:rPr>
              <w:t xml:space="preserve">16. </w:t>
            </w:r>
            <w:r>
              <w:t xml:space="preserve"> Ня-Бо-н 19-р зүйл</w:t>
            </w:r>
          </w:p>
          <w:p>
            <w:pPr>
              <w:keepLines/>
              <w:pStyle w:val="CluesTiny"/>
            </w:pPr>
            <w:r>
              <w:rPr>
                <w:b w:val="true"/>
                <w:bCs w:val="true"/>
              </w:rPr>
              <w:t xml:space="preserve">17. </w:t>
            </w:r>
            <w:r>
              <w:t xml:space="preserve">7.5.Энэ хуульд заасан хараат бус байх зарчмыг зөрчсөн гэж үзвэл аудитлагдсан санхүүгийн тайланг хэрэглэгч этгээд санхүү, бүртгэлийн асуудал эрхэлсэн төрийн захиргааны төв ……… хандан гомдол гаргах эрхтэй.</w:t>
            </w:r>
          </w:p>
          <w:p>
            <w:pPr>
              <w:keepLines/>
              <w:pStyle w:val="CluesTiny"/>
            </w:pPr>
            <w:r>
              <w:rPr>
                <w:b w:val="true"/>
                <w:bCs w:val="true"/>
              </w:rPr>
              <w:t xml:space="preserve">18. </w:t>
            </w:r>
            <w:r>
              <w:t xml:space="preserve"> Ня-Бо-н 3-р зүйл</w:t>
            </w:r>
          </w:p>
          <w:p>
            <w:pPr>
              <w:keepLines/>
              <w:pStyle w:val="CluesTiny"/>
            </w:pPr>
            <w:r>
              <w:rPr>
                <w:b w:val="true"/>
                <w:bCs w:val="true"/>
              </w:rPr>
              <w:t xml:space="preserve">21. </w:t>
            </w:r>
            <w:r>
              <w:t xml:space="preserve">Нягтлан бодох бүртгэлийн тухай хууль хэдэн онд гарсан бэ?</w:t>
            </w:r>
          </w:p>
          <w:p>
            <w:pPr>
              <w:keepLines/>
              <w:pStyle w:val="CluesTiny"/>
            </w:pPr>
            <w:r>
              <w:rPr>
                <w:b w:val="true"/>
                <w:bCs w:val="true"/>
              </w:rPr>
              <w:t xml:space="preserve">23. </w:t>
            </w:r>
            <w:r>
              <w:t xml:space="preserve">23.2.Санхүүгийн тайланг ........ ба түүнээс дээш улирал дараалан гаргаагүй, харилцагч санхүүгийн байгууллагад тушаагаагүй аж ахуйн нэгжийг улсын бүртгэлээс хасах талаар нягтлан бодох бүртгэлийн улсын ерөнхий байцаагчийн саналыг үндэслэн улсын бүртгэлийн байгууллага хэвлэлээр нийтэд зарлах бөгөөд зарласнаас хойш зургаан сарын дотор санал, гомдол гараагүй бол уг хуулийн этгээдийг улсын бүртгэлээс хасна.</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Үгийн сүлжээ</dc:title>
  <dcterms:created xsi:type="dcterms:W3CDTF">2021-10-11T22:46:00Z</dcterms:created>
  <dcterms:modified xsi:type="dcterms:W3CDTF">2021-10-11T22:46:00Z</dcterms:modified>
</cp:coreProperties>
</file>