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ቃላት ትግሪኛ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ሚ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ኪ</w:t>
            </w:r>
          </w:p>
        </w:tc>
      </w:tr>
    </w:tbl>
    <w:p>
      <w:pPr>
        <w:pStyle w:val="WordBankLarge"/>
      </w:pPr>
      <w:r>
        <w:t xml:space="preserve">   ትማሊ    </w:t>
      </w:r>
      <w:r>
        <w:t xml:space="preserve">   ሰለስተ    </w:t>
      </w:r>
      <w:r>
        <w:t xml:space="preserve">   ማይ    </w:t>
      </w:r>
      <w:r>
        <w:t xml:space="preserve">   ጥሕሎ    </w:t>
      </w:r>
      <w:r>
        <w:t xml:space="preserve">   ስልሲ    </w:t>
      </w:r>
      <w:r>
        <w:t xml:space="preserve">   ጸወታ    </w:t>
      </w:r>
      <w:r>
        <w:t xml:space="preserve">   ሓጎስ    </w:t>
      </w:r>
      <w:r>
        <w:t xml:space="preserve">   ሕማም    </w:t>
      </w:r>
      <w:r>
        <w:t xml:space="preserve">   ባባ    </w:t>
      </w:r>
      <w:r>
        <w:t xml:space="preserve">   ማማ    </w:t>
      </w:r>
      <w:r>
        <w:t xml:space="preserve">   ስዋ    </w:t>
      </w:r>
      <w:r>
        <w:t xml:space="preserve">   ጥራዝ    </w:t>
      </w:r>
      <w:r>
        <w:t xml:space="preserve">   ርሳስ    </w:t>
      </w:r>
      <w:r>
        <w:t xml:space="preserve">   ጠባይ    </w:t>
      </w:r>
      <w:r>
        <w:t xml:space="preserve">   ዓራት    </w:t>
      </w:r>
      <w:r>
        <w:t xml:space="preserve">   ጥዕና    </w:t>
      </w:r>
      <w:r>
        <w:t xml:space="preserve">   ቁርሲ    </w:t>
      </w:r>
      <w:r>
        <w:t xml:space="preserve">   ስድራቤት    </w:t>
      </w:r>
      <w:r>
        <w:t xml:space="preserve">   ፖሊስ    </w:t>
      </w:r>
      <w:r>
        <w:t xml:space="preserve">   መኪና    </w:t>
      </w:r>
      <w:r>
        <w:t xml:space="preserve">   ኮሚደረ    </w:t>
      </w:r>
      <w:r>
        <w:t xml:space="preserve">   ትግሪኛ    </w:t>
      </w:r>
      <w:r>
        <w:t xml:space="preserve">   ማልያ    </w:t>
      </w:r>
      <w:r>
        <w:t xml:space="preserve">   እንጀራ    </w:t>
      </w:r>
      <w:r>
        <w:t xml:space="preserve">   ሞጎጎ    </w:t>
      </w:r>
      <w:r>
        <w:t xml:space="preserve">   ድስቲ    </w:t>
      </w:r>
      <w:r>
        <w:t xml:space="preserve">   ኩዑሶ    </w:t>
      </w:r>
      <w:r>
        <w:t xml:space="preserve">   ጸብሒ    </w:t>
      </w:r>
      <w:r>
        <w:t xml:space="preserve">   ቀጠልያ    </w:t>
      </w:r>
      <w:r>
        <w:t xml:space="preserve">   ትምርቲ    </w:t>
      </w:r>
      <w:r>
        <w:t xml:space="preserve">   ኣቤል    </w:t>
      </w:r>
      <w:r>
        <w:t xml:space="preserve">   ማዕጾ    </w:t>
      </w:r>
      <w:r>
        <w:t xml:space="preserve">   ገዛና    </w:t>
      </w:r>
      <w:r>
        <w:t xml:space="preserve">   ሰላም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ቃላት ትግሪኛ</dc:title>
  <dcterms:created xsi:type="dcterms:W3CDTF">2021-10-11T22:46:14Z</dcterms:created>
  <dcterms:modified xsi:type="dcterms:W3CDTF">2021-10-11T22:46:14Z</dcterms:modified>
</cp:coreProperties>
</file>