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第六課生詞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數</w:t>
            </w:r>
          </w:p>
        </w:tc>
      </w:tr>
    </w:tbl>
    <w:p>
      <w:pPr>
        <w:pStyle w:val="WordBankMedium"/>
      </w:pPr>
      <w:r>
        <w:t xml:space="preserve">   開夜車    </w:t>
      </w:r>
      <w:r>
        <w:t xml:space="preserve">   教法    </w:t>
      </w:r>
      <w:r>
        <w:t xml:space="preserve">   想法    </w:t>
      </w:r>
      <w:r>
        <w:t xml:space="preserve">   非吃不可    </w:t>
      </w:r>
      <w:r>
        <w:t xml:space="preserve">   無聊    </w:t>
      </w:r>
      <w:r>
        <w:t xml:space="preserve">   寧願    </w:t>
      </w:r>
      <w:r>
        <w:t xml:space="preserve">   其實    </w:t>
      </w:r>
      <w:r>
        <w:t xml:space="preserve">   死定了    </w:t>
      </w:r>
      <w:r>
        <w:t xml:space="preserve">   厲害    </w:t>
      </w:r>
      <w:r>
        <w:t xml:space="preserve">   及格    </w:t>
      </w:r>
      <w:r>
        <w:t xml:space="preserve">   背書    </w:t>
      </w:r>
      <w:r>
        <w:t xml:space="preserve">   輕鬆    </w:t>
      </w:r>
      <w:r>
        <w:t xml:space="preserve">   助教    </w:t>
      </w:r>
      <w:r>
        <w:t xml:space="preserve">   當醫生    </w:t>
      </w:r>
      <w:r>
        <w:t xml:space="preserve">   查資料    </w:t>
      </w:r>
      <w:r>
        <w:t xml:space="preserve">   報告    </w:t>
      </w:r>
      <w:r>
        <w:t xml:space="preserve">   臉色    </w:t>
      </w:r>
      <w:r>
        <w:t xml:space="preserve">   作業    </w:t>
      </w:r>
      <w:r>
        <w:t xml:space="preserve">   加油    </w:t>
      </w:r>
      <w:r>
        <w:t xml:space="preserve">   補考    </w:t>
      </w:r>
      <w:r>
        <w:t xml:space="preserve">   期末考    </w:t>
      </w:r>
      <w:r>
        <w:t xml:space="preserve">   討論    </w:t>
      </w:r>
      <w:r>
        <w:t xml:space="preserve">   如果    </w:t>
      </w:r>
      <w:r>
        <w:t xml:space="preserve">   被動    </w:t>
      </w:r>
      <w:r>
        <w:t xml:space="preserve">   自動自發    </w:t>
      </w:r>
      <w:r>
        <w:t xml:space="preserve">   高中    </w:t>
      </w:r>
      <w:r>
        <w:t xml:space="preserve">   難過    </w:t>
      </w:r>
      <w:r>
        <w:t xml:space="preserve">   倒楣    </w:t>
      </w:r>
      <w:r>
        <w:t xml:space="preserve">   真爛    </w:t>
      </w:r>
      <w:r>
        <w:t xml:space="preserve">   心理學    </w:t>
      </w:r>
      <w:r>
        <w:t xml:space="preserve">   踢開    </w:t>
      </w:r>
      <w:r>
        <w:t xml:space="preserve">   記住    </w:t>
      </w:r>
      <w:r>
        <w:t xml:space="preserve">   複習    </w:t>
      </w:r>
      <w:r>
        <w:t xml:space="preserve">   主語    </w:t>
      </w:r>
      <w:r>
        <w:t xml:space="preserve">   分數    </w:t>
      </w:r>
      <w:r>
        <w:t xml:space="preserve">   扣分    </w:t>
      </w:r>
      <w:r>
        <w:t xml:space="preserve">   文法    </w:t>
      </w:r>
      <w:r>
        <w:t xml:space="preserve">   瞭解    </w:t>
      </w:r>
      <w:r>
        <w:t xml:space="preserve">   算是    </w:t>
      </w:r>
      <w:r>
        <w:t xml:space="preserve">   翻譯    </w:t>
      </w:r>
      <w:r>
        <w:t xml:space="preserve">   考卷    </w:t>
      </w:r>
      <w:r>
        <w:t xml:space="preserve">   題目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第六課生詞</dc:title>
  <dcterms:created xsi:type="dcterms:W3CDTF">2021-10-11T22:46:47Z</dcterms:created>
  <dcterms:modified xsi:type="dcterms:W3CDTF">2021-10-11T22:46:47Z</dcterms:modified>
</cp:coreProperties>
</file>