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Θεοκρατικό Σταυρόλεξο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Ποιος αρωματικός θάμνος αναφέρεται μόνο στο Άσμα Ασμάτων; (Άσμα Ασμάτων 1:14· 4:13· 7:11)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Μορφή τιμωρίας στους ρωμαϊκούς χρόνους (ρήμα, μέλλοντας) (2 Κορινθίους 11:25)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Περιβρέχω με σταγόνες υγρού (Εβραίους 9:19-21)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Ποιο συναίσθημα μπορεί να προκαλέσει φιλονικίες; (Παροιμίες 10:12)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Βασιλιάς του Ιούδα, στην εποχή του οποίου το έθνος στράφηκε προς τον Ιεχωβά (Ματθαίος 1:8)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Με αυτήν παρομοιάζονται τα ευάρεστα λόγια (Παροιμίαι 16:24)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Σε αυτή την έρημο περιπλανήθηκαν οι Ισραηλίτες χωρίς να βρουν νερό (Έξοδος 15:22)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Το έκοψε ο Πέτρος από δούλο τού αρχιερέα (Ιωάννης 18:10)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Ποιο κοινό εβραϊκό όπλο χρησιμοποίησε ο Φινεές για να διατρυπήσει τόσο τον Ζιμβρί όσο και τη Χασβί, σταματώντας έτσι τη μάστιγα που σκότωσε 24.000 Ισραηλίτες στις Πεδιάδες του Μωάβ; (Αριθμοί 25:6-15)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«Διότι ο Θεός αγάπησε τον κόσμο τόσο πολύ που έδωσε τον . . . του Γιο» (Ιωάννης 3:16)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Παππούς του Σαούλ και πατέρας του αρχιστράτηγου Αβενήρ (1 Σαμουήλ 14:50)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Ο Παύλος πρότρεψε να αγωνιζόμαστε «με μία ψυχή . . . προς . . .» (Φιλιππησίους 1:27)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Σε αυτό το νησί σταμάτησε για λίγο ο Παύλος, κοντά στο τέλος του τρίτου ιεραποστολικού ταξιδιού του (μόνο σύμφωνα) (Πράξεις 21:1)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Μερικοί Χριστιανοί είχαν συμβολικά γίνει νωθροί ως προς αυτή την αίσθηση (Εβραίους 5:11)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Ποιο γεωργικό εργαλείο χρησιμοποιούσαν οι Ισραηλίτες για να καθαρίζουν τα αγριόχορτα; (Ησαΐας 7:25)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Τι χρησιμοποιείται στην Αγία Γραφή για να συμβολίσει την εξουσία που έχουν οι γονείς στα παιδιά τους; (Παροιμίες 29:15)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Τι ξέσπασε στον ουρανό μετά τη γέννηση της Βασιλείας; (Αποκάλυψη 12:7)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Δεν είναι ο κόπος του Χριστιανού (1 Κορινθίους 15:58)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Ο Ιησούς είπε να θυμόμαστε τη γυναίκα τού . . . (Λουκάς 17:32)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Όποιος αμφιβάλλει μοιάζει με κύμα που . . . εδώ και εκεί (Ιακώβου 1:6)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Οι πρώτοι Χριστιανοί παροτρύνθηκαν να τις κρατούν (2 Θεσσαλονικείς 2:15)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Τι χρησιμοποίησε ο Γεδεών για να βεβαιωθεί ότι ο Ιεχωβά θα τηρούσε την υπόσχεσή του σύμφωνα με την οποία θα έσωζε τον Ισραήλ μέσω του ίδιου; (Κριτές 6:36-40)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Ποιος αγόρασε τη σπηλιά Μαχπελάχ από τον Εφρών τον Χετταίο για να τη χρησιμοποιήσει ως τόπο ταφής, και πόσοι αναφέρεται ότι θάφτηκαν εκεί;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Ένας από τους τέσσερις Ευαγγελιστές (αιτιατική)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Μωαβίτης βασιλιάς ο οποίος θανατώθηκε από τον κριτή Αώδ (αντίστροφα) (Κριταί 3:12, 14, 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Ποια ήταν η μεγαλύτερη εβραϊκή μονάδα βάρους και χρηματικής αξίας; (Έσδρας 8:26)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Μια από τις πρώτες χριαστιανές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Ποιος βασιλιάς της Συρίας απομάκρυνε τους Ιουδαίους από την ιουδαϊκή πόλη Ελάθ, φοβίζοντας έτσι τον Βασιλιά Άχαζ και κάνοντάς τον να στραφεί στην Ασσυρία για βοήθεια; (2 Βασιλέων 16:6,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Πώς ονομαζόταν το μεγάλο χάλκινο σκεύος που χρησιμοποιούσαν οι ιερείς για να πλένονται στην αυλή του ναού του Σολομώντα; (2 Χρονικών 4:6)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Αυτή η ιδιότητα μπορεί τα τελειοποιηθεί με φόβο Θεού (2 Κορινθίους 7:1)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«Ο λόγος του Θεού είναι ζωντανός και . . . δύναμη» (πρώτο πρόσωπο, αντίστροφα) (Εβραίους 4:12)</w:t>
            </w:r>
          </w:p>
        </w:tc>
      </w:tr>
    </w:tbl>
    <w:p>
      <w:pPr>
        <w:pStyle w:val="WordBankLarge"/>
      </w:pPr>
      <w:r>
        <w:t xml:space="preserve">   πόκο    </w:t>
      </w:r>
      <w:r>
        <w:t xml:space="preserve">   Θάλασσα    </w:t>
      </w:r>
      <w:r>
        <w:t xml:space="preserve">   Κοντάρι    </w:t>
      </w:r>
      <w:r>
        <w:t xml:space="preserve">   πολεμοσ    </w:t>
      </w:r>
      <w:r>
        <w:t xml:space="preserve">   Ρεζίν    </w:t>
      </w:r>
      <w:r>
        <w:t xml:space="preserve">   αβρααμ    </w:t>
      </w:r>
      <w:r>
        <w:t xml:space="preserve">   τσαπα    </w:t>
      </w:r>
      <w:r>
        <w:t xml:space="preserve">   ραβδι    </w:t>
      </w:r>
      <w:r>
        <w:t xml:space="preserve">   ταλαντο    </w:t>
      </w:r>
      <w:r>
        <w:t xml:space="preserve">   χενα    </w:t>
      </w:r>
      <w:r>
        <w:t xml:space="preserve">   μισοσ    </w:t>
      </w:r>
      <w:r>
        <w:t xml:space="preserve">   ΠΑΡΑΔΟΣΕΙΣ    </w:t>
      </w:r>
      <w:r>
        <w:t xml:space="preserve">   αφτί    </w:t>
      </w:r>
      <w:r>
        <w:t xml:space="preserve">   ραντιζω    </w:t>
      </w:r>
      <w:r>
        <w:t xml:space="preserve">   μαστιγωμα    </w:t>
      </w:r>
      <w:r>
        <w:t xml:space="preserve">   ΝΗΡ    </w:t>
      </w:r>
      <w:r>
        <w:t xml:space="preserve">   ΡΟΔΟΣ    </w:t>
      </w:r>
      <w:r>
        <w:t xml:space="preserve">   ΑΣΑ    </w:t>
      </w:r>
      <w:r>
        <w:t xml:space="preserve">   ΑΚΟΗ    </w:t>
      </w:r>
      <w:r>
        <w:t xml:space="preserve">   ΑΓΙΟΤΗΤΑ    </w:t>
      </w:r>
      <w:r>
        <w:t xml:space="preserve">   λωτ    </w:t>
      </w:r>
      <w:r>
        <w:t xml:space="preserve">   φοιβη    </w:t>
      </w:r>
      <w:r>
        <w:t xml:space="preserve">    ΩΚΣΑ    </w:t>
      </w:r>
      <w:r>
        <w:t xml:space="preserve">   κυρηθρα    </w:t>
      </w:r>
      <w:r>
        <w:t xml:space="preserve">   ΜΑΡΚΟσ    </w:t>
      </w:r>
      <w:r>
        <w:t xml:space="preserve">   ματαιοσ    </w:t>
      </w:r>
      <w:r>
        <w:t xml:space="preserve">   ΣΟΥΡ    </w:t>
      </w:r>
      <w:r>
        <w:t xml:space="preserve">   ωμο    </w:t>
      </w:r>
      <w:r>
        <w:t xml:space="preserve">   μονογενη    </w:t>
      </w:r>
      <w:r>
        <w:t xml:space="preserve">   παρασυρεται    </w:t>
      </w:r>
      <w:r>
        <w:t xml:space="preserve">   εγλων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Θεοκρατικό Σταυρόλεξο</dc:title>
  <dcterms:created xsi:type="dcterms:W3CDTF">2021-10-11T22:44:57Z</dcterms:created>
  <dcterms:modified xsi:type="dcterms:W3CDTF">2021-10-11T22:44:57Z</dcterms:modified>
</cp:coreProperties>
</file>