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АУДИТЫН ТУХАЙ Аудитын тухай хуулийг хэдэн сарын хэднээс мөрдөж эхэлсэн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Аж ахуйн нэгж, байгууллагын санхүүгийн тайланг бүрдүүлж байгаа бүх дансыг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Аж ахуйн нэгж, байгууллага нягтлан бодох бүртгэлийн баримт болон санхүүгийн тайланг архивын тухай хууль тогтоомжид өөрөөр заагаагүй бол хэдэн  жил хадгалдаг вэ?.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Аудитын үйл ажиллагаа эрхлэх тусгай зөвшөөрлийн хугацааг сунгуулахад хамгийн эхний бүрдүүлэх материал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Зургаан бүлэг 28 зүйл заалттай бүлэг сэдэв нь ямар сэдэв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Гэрээний үндсэн дээр аудит хийлгэж байгаа аж ахуйн нэгж, байгууллага, иргэнийг хуулийн нэр томьёогоор юу гэж нэрлэдэг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Аудитын гэрээт ажлыг гүйцэтгэхтэй холбогдуулан аудитын хуулийн этгээдийн өмнө аудитын дүгнэлтийн талаар хариуцлага хүлээх аудиторыг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Нягтлан бодох бүртгэлийн улсын байцаагчыг хэд ангилдаг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Аудитын ажлын баримт нь аудитын хуулийн этгээдийн өмч бөгөөд ажлын баримтыг хэдэн жил хадгалдаг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Нягтлан бодох бүртгэлийн мэдээлэл боловсруулах ажиллагааны дарааллаар анхан шатны баримт бүрдүүлсний дараах үйл явц юу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.Нягтлан бодох бүртгэл, аудитын стандартын хороо нь хэдэн хүний бүрэлдэхүүнтэй байх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Шинээр байгуулагдсан аж ахуйн нэгж, байгууллагын санхүүгийн эхний тайлангийн жил нь ямар өдрөөс эхэлж, тухайн оны 12 дугаар сарын 31-ний өдрөөр дуусгавар болдог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Нягтлан бодох бүртгэлийн олон улсын стандарт болон хууль тогтоомжид харшилсан шийдвэрийг биелүүлэхээс татгалзах бүрэн эрхтэй хүн хэн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Аж ахуйн нэгж, байгууллага нягтлан бодох бүртгэлээг ямар аргаар хөтөлдөг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Нягтлан бодох бүртгэлийн зарчимыг 6 ангилдаг. Бие даасан байх, жинхэнэ хэрэгжилтийн, үнэн зөв байх, хэмжигдэхүйц байх, зохицох үүнээс юу дутуу байна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Мэргэшсэн нягтлан бодогчийн эрхийг нэг дэх шатны шалгалтад тэнцсэн тохиолдолд ямар хугацаатай сунгадаг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Хараат бус байх, хараат бус байдлыг алдагдуулахад нөлөөлж болох шахалт, эрхшээлд орох аливаа нөхцөл байдлаас зайлсхийх нь ямар зүйлд багтах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Нягтлан бодогчийн нэг орон тоотой аж ахуйн нэгж, байгууллагад ажиллаж байгаа нягтлан бодогч, эсхүл гэрээт нягтлан бодогч нь ямар үүрэгдавхар гүйцэтгэдэг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Хуульд өөрөөр заагаагүй бол хөрөнгийн үнэлгээ хийх, санхүү, нягтлан бодох бүртгэлийн зөвлөх үйлчилгээ үзүүлэх болон сургалт явуулах энэ нь ямар зүйлд хамаарагдах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Аудитын хуулийн этгээд нь аудитын үйл ажиллагааг нөхөрлөл хэлбэрээр эрхлэн явууж болно. Мөн ямар хэлбэрээр эрхлэн явууж болох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Нягтлан бодох бүртгэлийн стандартыг хэд ангилдаг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Санхүү, бүртгэлийн асуудал эрхэлсэн төрийн захиргааны төв байгууллагын бүтцэд нягтлан бодох бүртгэл, аудит, татварын мэргэшсэн зөвлөх, үнэлгээний бодлого, арга зүйн асуудал эрхлэх газар байна. Энэ нь хэддүгээр зүйл заалт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Аудитор нь үйлчлүүлэгч байгууллага болон үйлчлүүлэгчээс ажил төрөл, хувийн харилцаа холбооны хувьд, мөн аудитын үйлчилгээ үзүүлж байгаатай холбогдсон нөхцөл байдлын хувьд юу гэж нэрлэх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Аудитын үйл ажиллагаа эрхэлж байгаа этгээд, эсхүл аудитын багийн ахлагч, бусад гишүүнийг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Аудитын дүгнэлтийн талаар тайлбар өгөхийг шаардах нь үйлчлүүлэгчийн эрх үү? үүрэг үү?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Хууль зөрчигчид хүлээлгэх хариуцлага гэдэг нь хэддүгээр бүлэгт багтсан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Зөвхөн мөнгө орсон, гарсаг үед орлого зардлыг бүртгэхийг ямар суурь гэх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Бусад аудиторын нэр хүндийг гутаах үйлдэл хийхгүй байх нь хэний үүрэг вэ?</w:t>
            </w:r>
          </w:p>
        </w:tc>
      </w:tr>
    </w:tbl>
    <w:p>
      <w:pPr>
        <w:pStyle w:val="WordBankLarge"/>
      </w:pPr>
      <w:r>
        <w:t xml:space="preserve">   НЯГТЛАН БОДОХ БҮРТГЭЛ    </w:t>
      </w:r>
      <w:r>
        <w:t xml:space="preserve">   ЕРӨНХИЙ ДЭВТЭР    </w:t>
      </w:r>
      <w:r>
        <w:t xml:space="preserve">   Гурав    </w:t>
      </w:r>
      <w:r>
        <w:t xml:space="preserve">   ТАСРАЛТГҮЙ БАЙХ    </w:t>
      </w:r>
      <w:r>
        <w:t xml:space="preserve">   МӨНГӨН СУУРЬ    </w:t>
      </w:r>
      <w:r>
        <w:t xml:space="preserve">   УЛСЫН БҮРТГЭЛД БҮРТГҮҮЛСЭН    </w:t>
      </w:r>
      <w:r>
        <w:t xml:space="preserve">   АРАВААС ДООШГҮЙ    </w:t>
      </w:r>
      <w:r>
        <w:t xml:space="preserve">   ДАВХАР БИЧИЛТ    </w:t>
      </w:r>
      <w:r>
        <w:t xml:space="preserve">   ЖУРНАЛД БИЧИХ    </w:t>
      </w:r>
      <w:r>
        <w:t xml:space="preserve">   АРВАНДОЛОО    </w:t>
      </w:r>
      <w:r>
        <w:t xml:space="preserve">   ЕРӨНХИЙ НЯГТЛАН БОДОЛЧ    </w:t>
      </w:r>
      <w:r>
        <w:t xml:space="preserve">   ЕРӨНХИЙ НЯГТЛАН БОДОГЧ    </w:t>
      </w:r>
      <w:r>
        <w:t xml:space="preserve">   ЕС    </w:t>
      </w:r>
      <w:r>
        <w:t xml:space="preserve">   ГУРАВ    </w:t>
      </w:r>
      <w:r>
        <w:t xml:space="preserve">   ДӨРВӨН ЖИЛ    </w:t>
      </w:r>
      <w:r>
        <w:t xml:space="preserve">   ЗУРГАА    </w:t>
      </w:r>
      <w:r>
        <w:t xml:space="preserve">   АУДИТОР    </w:t>
      </w:r>
      <w:r>
        <w:t xml:space="preserve">   ПАРТНЕР    </w:t>
      </w:r>
      <w:r>
        <w:t xml:space="preserve">   ҮЙЛЧЛҮҮЛЭГЧ    </w:t>
      </w:r>
      <w:r>
        <w:t xml:space="preserve">   ХАРААТ БУС    </w:t>
      </w:r>
      <w:r>
        <w:t xml:space="preserve">   АУДИТЫН ҮЙЛ АЖИЛЛАГАА    </w:t>
      </w:r>
      <w:r>
        <w:t xml:space="preserve">   АРАВ    </w:t>
      </w:r>
      <w:r>
        <w:t xml:space="preserve">   ЭРХ    </w:t>
      </w:r>
      <w:r>
        <w:t xml:space="preserve">   АУДИТОР    </w:t>
      </w:r>
      <w:r>
        <w:t xml:space="preserve">   ХЯЗГААРЛАГДМАЛ     </w:t>
      </w:r>
      <w:r>
        <w:t xml:space="preserve">   ӨРГӨДӨЛ    </w:t>
      </w:r>
      <w:r>
        <w:t xml:space="preserve">   нэг сарын нэг    </w:t>
      </w:r>
      <w:r>
        <w:t xml:space="preserve">   АУДИДЫН ҮЙЛ АЖИЛЛАГААНЫЗАРЧИМ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2021-10-11T22:45:02Z</dcterms:created>
  <dcterms:modified xsi:type="dcterms:W3CDTF">2021-10-11T22:45:02Z</dcterms:modified>
</cp:coreProperties>
</file>