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Үгийн сүлжээ</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5</w:t>
            </w: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7</w:t>
            </w:r>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11</w:t>
            </w: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12</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15</w:t>
            </w:r>
          </w:p>
        </w:tc>
        <w:tc>
          <w:p/>
        </w:tc>
        <w:tc>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20</w:t>
            </w:r>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26</w:t>
            </w:r>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27</w:t>
            </w: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28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Аж ахуйн нэгж, байгууллага нягтлан бодох бүртгэлээ ямар сууриар хөтлөх вэ?</w:t>
            </w:r>
          </w:p>
          <w:p>
            <w:pPr>
              <w:keepLines/>
              <w:pStyle w:val="CluesTiny"/>
            </w:pPr>
            <w:r>
              <w:rPr>
                <w:b w:val="true"/>
                <w:bCs w:val="true"/>
              </w:rPr>
              <w:t xml:space="preserve">6. </w:t>
            </w:r>
            <w:r>
              <w:t xml:space="preserve">Аудитын ажлын баримт нь аудитын хуулийн этгээдийн өмч бөгөөд ажлын баримтыг хэдэн жил хадгалдаг вэ?</w:t>
            </w:r>
          </w:p>
          <w:p>
            <w:pPr>
              <w:keepLines/>
              <w:pStyle w:val="CluesTiny"/>
            </w:pPr>
            <w:r>
              <w:rPr>
                <w:b w:val="true"/>
                <w:bCs w:val="true"/>
              </w:rPr>
              <w:t xml:space="preserve">9. </w:t>
            </w:r>
            <w:r>
              <w:t xml:space="preserve">их, дээд сургууль, коллежийн нягтлан бодогчийн мэргэжил эзэмшүүлэх хичээлийн програмыг ханган, санхүүч, эдийн засагч, менежментийн мэргэжлээр бакалавр, түүнээс дээш зэрэгтэй төгссөн, нягтлан бодогчоор багадаа хэдэн жил ажилласан байх вэ?</w:t>
            </w:r>
          </w:p>
          <w:p>
            <w:pPr>
              <w:keepLines/>
              <w:pStyle w:val="CluesTiny"/>
            </w:pPr>
            <w:r>
              <w:rPr>
                <w:b w:val="true"/>
                <w:bCs w:val="true"/>
              </w:rPr>
              <w:t xml:space="preserve">14. </w:t>
            </w:r>
            <w:r>
              <w:t xml:space="preserve">Нягтлан бодох бүртгэлийн мэдээлэл боловсруулах ажиллагааны 2-рт ямар ажил гүйцэтгэдэг вэ?</w:t>
            </w:r>
          </w:p>
          <w:p>
            <w:pPr>
              <w:keepLines/>
              <w:pStyle w:val="CluesTiny"/>
            </w:pPr>
            <w:r>
              <w:rPr>
                <w:b w:val="true"/>
                <w:bCs w:val="true"/>
              </w:rPr>
              <w:t xml:space="preserve">16. </w:t>
            </w:r>
            <w:r>
              <w:t xml:space="preserve">Монгол Улсын нутаг дэвсгэрт үйл ажиллагаа явуулж байгаа аж ахуйн нэгж, байгууллага, гадаадын аж ахуйн нэгж, байгууллагын төлөөний газар нь нягтлан бодох бүртгэлээ ямар хэлээр хөтлөх вэ?</w:t>
            </w:r>
          </w:p>
          <w:p>
            <w:pPr>
              <w:keepLines/>
              <w:pStyle w:val="CluesTiny"/>
            </w:pPr>
            <w:r>
              <w:rPr>
                <w:b w:val="true"/>
                <w:bCs w:val="true"/>
              </w:rPr>
              <w:t xml:space="preserve">18. </w:t>
            </w:r>
            <w:r>
              <w:t xml:space="preserve">Аудитын хуулийн этгээд холбогдох ямар зөвшөөрлийг авсны үндсэн дээр татварын мэргэшсэн зөвлөх үйлчилгээ эрхэлж болдог вэ?</w:t>
            </w:r>
          </w:p>
          <w:p>
            <w:pPr>
              <w:keepLines/>
              <w:pStyle w:val="CluesTiny"/>
            </w:pPr>
            <w:r>
              <w:rPr>
                <w:b w:val="true"/>
                <w:bCs w:val="true"/>
              </w:rPr>
              <w:t xml:space="preserve">19. </w:t>
            </w:r>
            <w:r>
              <w:t xml:space="preserve">Аудитын дүгнэлт нь үнэн, зөв нотлох баримтад үндэслэх бөгөөд аудитын үйл ажиллагааны явцад аудиторын өөрөө цуглуулсан ажлын баримт нь цаас, хальс, цахим болон бусад хэрэгсэл дээр хадгалсан ямар хэлбэртэй байдаг вэ?</w:t>
            </w:r>
          </w:p>
          <w:p>
            <w:pPr>
              <w:keepLines/>
              <w:pStyle w:val="CluesTiny"/>
            </w:pPr>
            <w:r>
              <w:rPr>
                <w:b w:val="true"/>
                <w:bCs w:val="true"/>
              </w:rPr>
              <w:t xml:space="preserve">21. </w:t>
            </w:r>
            <w:r>
              <w:t xml:space="preserve">ямар хүн нийтийн албанд нийтийн болон хувийн ашиг сонирхлыг зохицуулах, ашиг сонирхлын зөрчлөөс урьдчилан сэргийлэх тухай хуулийн 3.1.8, 3.1.9-д заасан хандив, бэлэг аваагүй, авах тухай ямар нэг тохиролцоо хийгээгүй байх;</w:t>
            </w:r>
          </w:p>
          <w:p>
            <w:pPr>
              <w:keepLines/>
              <w:pStyle w:val="CluesTiny"/>
            </w:pPr>
            <w:r>
              <w:rPr>
                <w:b w:val="true"/>
                <w:bCs w:val="true"/>
              </w:rPr>
              <w:t xml:space="preserve">22. </w:t>
            </w:r>
            <w:r>
              <w:t xml:space="preserve">Олон улсын нягтлан бодогчдын холбоонд Монгол Улсыг төлөөлөх эрх бүхий байгууллагыг.</w:t>
            </w:r>
          </w:p>
          <w:p>
            <w:pPr>
              <w:keepLines/>
              <w:pStyle w:val="CluesTiny"/>
            </w:pPr>
            <w:r>
              <w:rPr>
                <w:b w:val="true"/>
                <w:bCs w:val="true"/>
              </w:rPr>
              <w:t xml:space="preserve">23. </w:t>
            </w:r>
            <w:r>
              <w:t xml:space="preserve">Харилцагч санхүүгийн байгууллагын баталгаажуулсан цахим санхүүгийн тайланд үндэслэн холбогдох байгууллага татвар, шимтгэл, хураамжийн тооцоо хийхээс гадна төрийн эрх бүхий байгууллага нь энэхүү цахим санд баталгаажсан аж ахуйн нэгж ямар тайлан тодруулга ашигладаг вэ?</w:t>
            </w:r>
          </w:p>
          <w:p>
            <w:pPr>
              <w:keepLines/>
              <w:pStyle w:val="CluesTiny"/>
            </w:pPr>
            <w:r>
              <w:rPr>
                <w:b w:val="true"/>
                <w:bCs w:val="true"/>
              </w:rPr>
              <w:t xml:space="preserve">25. </w:t>
            </w:r>
            <w:r>
              <w:t xml:space="preserve">. ямар зүйл гаргахтай холбоотой эдийн засгийн тооцоо, судалгааны үндэслэлийг хянаж, дүгнэлт гаргадаг вэ?</w:t>
            </w:r>
          </w:p>
          <w:p>
            <w:pPr>
              <w:keepLines/>
              <w:pStyle w:val="CluesTiny"/>
            </w:pPr>
            <w:r>
              <w:rPr>
                <w:b w:val="true"/>
                <w:bCs w:val="true"/>
              </w:rPr>
              <w:t xml:space="preserve">28. </w:t>
            </w:r>
            <w:r>
              <w:t xml:space="preserve">6 бүлэг 28 зүйлтэй ямар хууль байдаг вэ?</w:t>
            </w:r>
          </w:p>
        </w:tc>
        <w:tc>
          <w:p>
            <w:pPr>
              <w:pStyle w:val="CluesTiny"/>
            </w:pPr>
            <w:r>
              <w:rPr>
                <w:b w:val="true"/>
                <w:bCs w:val="true"/>
              </w:rPr>
              <w:t xml:space="preserve">Down</w:t>
            </w:r>
          </w:p>
          <w:p>
            <w:pPr>
              <w:keepLines/>
              <w:pStyle w:val="CluesTiny"/>
            </w:pPr>
            <w:r>
              <w:rPr>
                <w:b w:val="true"/>
                <w:bCs w:val="true"/>
              </w:rPr>
              <w:t xml:space="preserve">1. </w:t>
            </w:r>
            <w:r>
              <w:t xml:space="preserve">Аудитын хуулийн этгээд нийт хэдэн үйл ажиллагаа явуулдаг вэ?</w:t>
            </w:r>
          </w:p>
          <w:p>
            <w:pPr>
              <w:keepLines/>
              <w:pStyle w:val="CluesTiny"/>
            </w:pPr>
            <w:r>
              <w:rPr>
                <w:b w:val="true"/>
                <w:bCs w:val="true"/>
              </w:rPr>
              <w:t xml:space="preserve">2. </w:t>
            </w:r>
            <w:r>
              <w:t xml:space="preserve">шударга өрсөлдөөний зарчмыг мөрдөх, үүний тулд үйлчлүүлэгчдийг төөрөгдүүлэхээргүй бодитой зар сурталчилгаа явуулах, өөрийн байгууллагыг бусад аудитын хуулийн этгээдтэй харьцуулах болон тэдний ямар зүйлд харшлах зүйл хийж болохгүй вэ?</w:t>
            </w:r>
          </w:p>
          <w:p>
            <w:pPr>
              <w:keepLines/>
              <w:pStyle w:val="CluesTiny"/>
            </w:pPr>
            <w:r>
              <w:rPr>
                <w:b w:val="true"/>
                <w:bCs w:val="true"/>
              </w:rPr>
              <w:t xml:space="preserve">4. </w:t>
            </w:r>
            <w:r>
              <w:t xml:space="preserve">Аж ахуйн нэгж, байгууллага нягтлан бодох бүртгэлээ ямар бичилтын аргаар хөтөлдөг вэ?</w:t>
            </w:r>
          </w:p>
          <w:p>
            <w:pPr>
              <w:keepLines/>
              <w:pStyle w:val="CluesTiny"/>
            </w:pPr>
            <w:r>
              <w:rPr>
                <w:b w:val="true"/>
                <w:bCs w:val="true"/>
              </w:rPr>
              <w:t xml:space="preserve">5. </w:t>
            </w:r>
            <w:r>
              <w:t xml:space="preserve">аудитын хуулийн этгээдэд хэдэн жил тутамд чанарын хяналтыг хэрэгжүүлдэг вэ?</w:t>
            </w:r>
          </w:p>
          <w:p>
            <w:pPr>
              <w:keepLines/>
              <w:pStyle w:val="CluesTiny"/>
            </w:pPr>
            <w:r>
              <w:rPr>
                <w:b w:val="true"/>
                <w:bCs w:val="true"/>
              </w:rPr>
              <w:t xml:space="preserve">7. </w:t>
            </w:r>
            <w:r>
              <w:t xml:space="preserve">5 бүлэг 28 зүйлтэй ямар хууль байдаг вэ?</w:t>
            </w:r>
          </w:p>
          <w:p>
            <w:pPr>
              <w:keepLines/>
              <w:pStyle w:val="CluesTiny"/>
            </w:pPr>
            <w:r>
              <w:rPr>
                <w:b w:val="true"/>
                <w:bCs w:val="true"/>
              </w:rPr>
              <w:t xml:space="preserve">8. </w:t>
            </w:r>
            <w:r>
              <w:t xml:space="preserve">АУДИТ-н үйл ажиллагаа эрхэлж байгаа этгээд эсвэо Аудитын багын ахлагч бусад гишүүнийг юу гэдэг вэ?</w:t>
            </w:r>
          </w:p>
          <w:p>
            <w:pPr>
              <w:keepLines/>
              <w:pStyle w:val="CluesTiny"/>
            </w:pPr>
            <w:r>
              <w:rPr>
                <w:b w:val="true"/>
                <w:bCs w:val="true"/>
              </w:rPr>
              <w:t xml:space="preserve">10. </w:t>
            </w:r>
            <w:r>
              <w:t xml:space="preserve">аудитын үйл ажиллагаа явуулах явцад аудитор өөрөө бэлтгэсэн, цуглуулсан санхүүгийн баримт, бүртгэл, тооцоо, тайлан, судалгаа шинжилгээний материал, уулзалтын тэмдэглэл, холбогдох этгээдээс авсан мэдээлэл зэрэг аудитын болон чанарын хяналтын олон улсын стандартын дагуу бүрдүүлсэн баримт бичгийг юу гэдэг вэ?</w:t>
            </w:r>
          </w:p>
          <w:p>
            <w:pPr>
              <w:keepLines/>
              <w:pStyle w:val="CluesTiny"/>
            </w:pPr>
            <w:r>
              <w:rPr>
                <w:b w:val="true"/>
                <w:bCs w:val="true"/>
              </w:rPr>
              <w:t xml:space="preserve">11. </w:t>
            </w:r>
            <w:r>
              <w:t xml:space="preserve">ажил, гүйлгээг ерөнхий дэвтрийн дансанд шилжүүлэхийн өмнө цаг хугацааны дарааллаар нь бүртгэх бичилтийг юу гэх вэ?</w:t>
            </w:r>
          </w:p>
          <w:p>
            <w:pPr>
              <w:keepLines/>
              <w:pStyle w:val="CluesTiny"/>
            </w:pPr>
            <w:r>
              <w:rPr>
                <w:b w:val="true"/>
                <w:bCs w:val="true"/>
              </w:rPr>
              <w:t xml:space="preserve">12. </w:t>
            </w:r>
            <w:r>
              <w:t xml:space="preserve">Аудитын гэрээт ажлыг гүйцэтгэхтэй холбогдуулан аудитын хуулийн этгээдийн өмнө аудитын дүгнэлтийн талаар хариуцлага хүлээх аудиторыг юу гэдэг вэ?</w:t>
            </w:r>
          </w:p>
          <w:p>
            <w:pPr>
              <w:keepLines/>
              <w:pStyle w:val="CluesTiny"/>
            </w:pPr>
            <w:r>
              <w:rPr>
                <w:b w:val="true"/>
                <w:bCs w:val="true"/>
              </w:rPr>
              <w:t xml:space="preserve">13. </w:t>
            </w:r>
            <w:r>
              <w:t xml:space="preserve">Нягтлан бодох бүртгэлийн улсын ерөнхий байцаагчийн эрхийг хэн олгох вэ?</w:t>
            </w:r>
          </w:p>
          <w:p>
            <w:pPr>
              <w:keepLines/>
              <w:pStyle w:val="CluesTiny"/>
            </w:pPr>
            <w:r>
              <w:rPr>
                <w:b w:val="true"/>
                <w:bCs w:val="true"/>
              </w:rPr>
              <w:t xml:space="preserve">15. </w:t>
            </w:r>
            <w:r>
              <w:t xml:space="preserve">Аудитор нь үйлчлүүлэгч байгууллага болон үйлчлүүлэгчээс ажил төрөл, хувийн харилцаа холбооны хувьд, мөн аудитын үйлчилгээ үзүүлж байгаатай холбогдсон нөхцөл байдлын хувьд ямар байх вэ?</w:t>
            </w:r>
          </w:p>
          <w:p>
            <w:pPr>
              <w:keepLines/>
              <w:pStyle w:val="CluesTiny"/>
            </w:pPr>
            <w:r>
              <w:rPr>
                <w:b w:val="true"/>
                <w:bCs w:val="true"/>
              </w:rPr>
              <w:t xml:space="preserve">17. </w:t>
            </w:r>
            <w:r>
              <w:t xml:space="preserve">Аудит хийлгэсэн үйлчилгээний хөлсийг юуны үндсэн дээр төлдөг вэ?</w:t>
            </w:r>
          </w:p>
          <w:p>
            <w:pPr>
              <w:keepLines/>
              <w:pStyle w:val="CluesTiny"/>
            </w:pPr>
            <w:r>
              <w:rPr>
                <w:b w:val="true"/>
                <w:bCs w:val="true"/>
              </w:rPr>
              <w:t xml:space="preserve">20. </w:t>
            </w:r>
            <w:r>
              <w:t xml:space="preserve">Санхүүгийн тайланг цахим хэлбэрээр хүлээн авсан харилцагч санхүүгийн байгууллага нь санхүүгийн тайлангийн мэдээллийг ямар судалгааны зорилгоор боловсруулдаг вэ?</w:t>
            </w:r>
          </w:p>
          <w:p>
            <w:pPr>
              <w:keepLines/>
              <w:pStyle w:val="CluesTiny"/>
            </w:pPr>
            <w:r>
              <w:rPr>
                <w:b w:val="true"/>
                <w:bCs w:val="true"/>
              </w:rPr>
              <w:t xml:space="preserve">24. </w:t>
            </w:r>
            <w:r>
              <w:t xml:space="preserve">аудитын үйл ажиллагаа явуулахдаа мэргэжлийн ямар байр сууринаас ханддаг вэ?</w:t>
            </w:r>
          </w:p>
          <w:p>
            <w:pPr>
              <w:keepLines/>
              <w:pStyle w:val="CluesTiny"/>
            </w:pPr>
            <w:r>
              <w:rPr>
                <w:b w:val="true"/>
                <w:bCs w:val="true"/>
              </w:rPr>
              <w:t xml:space="preserve">26. </w:t>
            </w:r>
            <w:r>
              <w:t xml:space="preserve">Аж ахуйн нэгж, байгууллага нягтлан бодох бүртгэлийн хамгийн сүүлд ямар зарчим байдаг вэ?</w:t>
            </w:r>
          </w:p>
          <w:p>
            <w:pPr>
              <w:keepLines/>
              <w:pStyle w:val="CluesTiny"/>
            </w:pPr>
            <w:r>
              <w:rPr>
                <w:b w:val="true"/>
                <w:bCs w:val="true"/>
              </w:rPr>
              <w:t xml:space="preserve">27. </w:t>
            </w:r>
            <w:r>
              <w:t xml:space="preserve">Аж ахуйн нэгж, байгууллага санхүүгийн тайлангаа энэ хуулиар тогтоосон хугацаанд харилцагч санхүүгийн байгууллагад ямар хэлбэрээр хүргүүлэх үүрэгтэй вэ?</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Үгийн сүлжээ</dc:title>
  <dcterms:created xsi:type="dcterms:W3CDTF">2021-10-11T22:45:08Z</dcterms:created>
  <dcterms:modified xsi:type="dcterms:W3CDTF">2021-10-11T22:45:08Z</dcterms:modified>
</cp:coreProperties>
</file>