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слжээ"Нягтлан бодох бүртгэлийн хууль"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 гэж ажил гүйлгээг ерөнхий дэвтрийн дансанд шилжүүлэхийн өмнө цаг хушацаагы дарааллаар нь эхэлжбүртшэх бичилт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 аж ахуй нэгж байгууллагын нягтлан бодох бүртгэлийн ажилтныг шагнах журмыг санхүү бүртгэлийн асуудал эрхэлсэн засгийн газрын гишүүн батлана.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Нягтлан бодох бүртгэлийн дотоод хяналтыг хэн тавих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Монгол улсын нягтлан бодох бүртгэлийн үзүүлэлтийн нэгжийг юугаар илэрхийлж тайлан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Монгол улс болон олон улсын гэрээнд энэ хуульд зааснаас өөрөөр заасан бол аль талын гэрээний заалтыг мөрдөх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Нягтлан бодох бүртгэлийн улсын байцаагчийн дүрмийг хэн батлах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Аж ахуй нэгж байгууллага нягтлан бодох бүртгэлд ...... хэрэглэнэ.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........гэж аж ахуйн нэгж байгууллагын санхүүгийн тайланг бүрдүлж буй дансыг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 ахуй нэгж байгууллага санхүүгийн тайлангаа нягтлан бодох бүртгэлийн олон улсын ....... -д нийцүүлэн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Мэргэжлийн нягтлан бодогч гэж их дээд сургууль эсвэл коллежид нягтлан бодогчийн мэргэжлээр ......... буюу түүнээс дээш зэргэлэлээр төгссөн хүнийг хэлдэг.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Нягтлан бодох бүртгэлийн .............. суурь гэж мөнгө хүлээн авсан эсвэл төлсөн эсэхээс хамаарахгүйгээр орлогыг олсон үед нь зарлагыг гарсан үед нь хүлээн зөвшөөрч бүртгэх арга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.....гэж ажил гүйлгээ гарсныг нотолж бичгээр бүрдүүлсэн болон бусад нотолгоог хэлнэ.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Монгол улсын нутаг дэвсгэр дээр үйл ажиллагааа явуулж байгаа аж ахуй нэгж, байгууллага нягтлан бодох бүртгэл хөтөлж ........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Эд хөрөнгийн тооллогыг заавал хийх хэдэн тохиолдол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Нягтлан бодох бүртгэлийн тухай хууль хэдэн зүйлтэй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.......шатны баримтгүй ажил гүйлгээг бүртгэл, тайланд тусгахыг хориглоно.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Мэргэшсэн нягтлан бодох бүртгэлийн нэмэгдэл цалинг хэн тогтоох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Санхүүгийн байдлын тайлан таван бүрэлдэхүүнтэй. 1 ............ 2. Үйл ажиллагааны үр дүнгийн тайлан 3. Өмчийн өөрчлөлтийн тайлан 4. Мөнгөн гүйлгээний тайлан 5. Тодруулга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Нягтлан бодох бүртгэлийн .............. суурь гэж мөнгө хүлээн авсан буюу төлсөн үед орлого болон зардлыг хүлээн зөвшөөрч бүртгэх арга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Аж ахуй нэгж байгууллага гадаад валютаар хийсэн орлого, зарлагыг тухайн ажил гүйлгээ гарсан өдрийн .........наас зарласан ханшийг үндэслэн төгрөгт шилжүүлж бүртгэнэ.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Давхар бичилт гэж ажил гүйлгээг дансны ............ кредитэд зэрэг бичилт хийхийг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Нягтлан бодогч бүртгэлээ мөнгөн сууриар хөтөлдөг байгууллага жилийн эцсийн санхүүгийн тайлангаа юунд хөрвүүлэн гаргадаг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Нягтлан бодох бүртгэлийн мэдээлэл боловсруулах хэдэн дараалал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Аж ахуй нэгж байгууллага нягтлан бодох бүртгэлийн баримт санхүүгийн тайланг ямар хуулийн дагуу хадгалах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Нягтлан бодох бүртгэлийн тухай хууль хэдэн бүлэгтэй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Нягтлан бодогч бүртгэлийн ....... баримт бичиг гэж бүртгэлийн суурь санхүүгийн тайлан гаргахад баримтлах зарчмыг тодорхойлсон журам заавар аргачлалыг хэлнэ.</w:t>
            </w:r>
          </w:p>
        </w:tc>
      </w:tr>
    </w:tbl>
    <w:p>
      <w:pPr>
        <w:pStyle w:val="WordBankLarge"/>
      </w:pPr>
      <w:r>
        <w:t xml:space="preserve">   Тав    </w:t>
      </w:r>
      <w:r>
        <w:t xml:space="preserve">   Хорин дөрөв    </w:t>
      </w:r>
      <w:r>
        <w:t xml:space="preserve">   Олон улс    </w:t>
      </w:r>
      <w:r>
        <w:t xml:space="preserve">   Аккруэл    </w:t>
      </w:r>
      <w:r>
        <w:t xml:space="preserve">   Мөнгө    </w:t>
      </w:r>
      <w:r>
        <w:t xml:space="preserve">   Журнал    </w:t>
      </w:r>
      <w:r>
        <w:t xml:space="preserve">   Дебет    </w:t>
      </w:r>
      <w:r>
        <w:t xml:space="preserve">   Ерөнхий дэвтэр     </w:t>
      </w:r>
      <w:r>
        <w:t xml:space="preserve">   Бакалавр     </w:t>
      </w:r>
      <w:r>
        <w:t xml:space="preserve">   Аккруэл    </w:t>
      </w:r>
      <w:r>
        <w:t xml:space="preserve">   Төгрөг    </w:t>
      </w:r>
      <w:r>
        <w:t xml:space="preserve">   Анхан    </w:t>
      </w:r>
      <w:r>
        <w:t xml:space="preserve">   Санхүүгийн тайлан     </w:t>
      </w:r>
      <w:r>
        <w:t xml:space="preserve">   Давхар бичилт    </w:t>
      </w:r>
      <w:r>
        <w:t xml:space="preserve">   Тав    </w:t>
      </w:r>
      <w:r>
        <w:t xml:space="preserve">   Монгол банк    </w:t>
      </w:r>
      <w:r>
        <w:t xml:space="preserve">   Стандарт    </w:t>
      </w:r>
      <w:r>
        <w:t xml:space="preserve">   Баланс    </w:t>
      </w:r>
      <w:r>
        <w:t xml:space="preserve">   Зургаа    </w:t>
      </w:r>
      <w:r>
        <w:t xml:space="preserve">   Архив    </w:t>
      </w:r>
      <w:r>
        <w:t xml:space="preserve">   Удирдлага    </w:t>
      </w:r>
      <w:r>
        <w:t xml:space="preserve">   Засгийн газар     </w:t>
      </w:r>
      <w:r>
        <w:t xml:space="preserve">   Засгийн газар    </w:t>
      </w:r>
      <w:r>
        <w:t xml:space="preserve">   Төрийн өмчит     </w:t>
      </w:r>
      <w:r>
        <w:t xml:space="preserve">   Анхан шатны баримт    </w:t>
      </w:r>
      <w:r>
        <w:t xml:space="preserve">   Бодлогын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слжээ"Нягтлан бодох бүртгэлийн хууль" </dc:title>
  <dcterms:created xsi:type="dcterms:W3CDTF">2021-10-11T22:45:18Z</dcterms:created>
  <dcterms:modified xsi:type="dcterms:W3CDTF">2021-10-11T22:45:18Z</dcterms:modified>
</cp:coreProperties>
</file>