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Нягтлан бодох бүртгэлийн тухай хууль</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Аудитын хуулийн этгээд хэдэн үйл ажиллагаа явуулдаг вэ?</w:t>
            </w:r>
          </w:p>
          <w:p>
            <w:pPr>
              <w:keepLines/>
              <w:pStyle w:val="CluesTiny"/>
            </w:pPr>
            <w:r>
              <w:rPr>
                <w:b w:val="true"/>
                <w:bCs w:val="true"/>
              </w:rPr>
              <w:t xml:space="preserve">7. </w:t>
            </w:r>
            <w:r>
              <w:t xml:space="preserve">Санхүү бүртгэлийн асуудал эрхэлсэн засгийн газрын гишүүний шийдвэрээр томилогдсон НББ, аудитын чиглэлээр мэргэшсэн 9-с доошгүй гишүүний бүрэлдэхүүнтэй баг?</w:t>
            </w:r>
          </w:p>
          <w:p>
            <w:pPr>
              <w:keepLines/>
              <w:pStyle w:val="CluesTiny"/>
            </w:pPr>
            <w:r>
              <w:rPr>
                <w:b w:val="true"/>
                <w:bCs w:val="true"/>
              </w:rPr>
              <w:t xml:space="preserve">9. </w:t>
            </w:r>
            <w:r>
              <w:t xml:space="preserve">НББ зарчимд бие даасан байх,тасралтгүй байх,жинхэнэ хэрэгжилтийн,үнэн зөв байх,хэмжигдэхүйц байх,....... ордог.</w:t>
            </w:r>
          </w:p>
          <w:p>
            <w:pPr>
              <w:keepLines/>
              <w:pStyle w:val="CluesTiny"/>
            </w:pPr>
            <w:r>
              <w:rPr>
                <w:b w:val="true"/>
                <w:bCs w:val="true"/>
              </w:rPr>
              <w:t xml:space="preserve">12. </w:t>
            </w:r>
            <w:r>
              <w:t xml:space="preserve">Аж ахуйн нэгж, байгууллага нягтлан бодох бүртгэлд ямар бичилтийг хэрэглэх вэ?</w:t>
            </w:r>
          </w:p>
          <w:p>
            <w:pPr>
              <w:keepLines/>
              <w:pStyle w:val="CluesTiny"/>
            </w:pPr>
            <w:r>
              <w:rPr>
                <w:b w:val="true"/>
                <w:bCs w:val="true"/>
              </w:rPr>
              <w:t xml:space="preserve">17. </w:t>
            </w:r>
            <w:r>
              <w:t xml:space="preserve">Татан буугдсан байгаа байгууллага хэр хугацааны өмнөөс аудит хийлгэх ёстой вэ?</w:t>
            </w:r>
          </w:p>
          <w:p>
            <w:pPr>
              <w:keepLines/>
              <w:pStyle w:val="CluesTiny"/>
            </w:pPr>
            <w:r>
              <w:rPr>
                <w:b w:val="true"/>
                <w:bCs w:val="true"/>
              </w:rPr>
              <w:t xml:space="preserve">18. </w:t>
            </w:r>
            <w:r>
              <w:t xml:space="preserve">ОУНБХ-нд Монгол улсыг төлөөлөх эрх бүхий байгууллага?</w:t>
            </w:r>
          </w:p>
          <w:p>
            <w:pPr>
              <w:keepLines/>
              <w:pStyle w:val="CluesTiny"/>
            </w:pPr>
            <w:r>
              <w:rPr>
                <w:b w:val="true"/>
                <w:bCs w:val="true"/>
              </w:rPr>
              <w:t xml:space="preserve">19. </w:t>
            </w:r>
            <w:r>
              <w:t xml:space="preserve"> Санхүүгийн байдлын тайланг өөрөөр юу гэх вэ?</w:t>
            </w:r>
          </w:p>
          <w:p>
            <w:pPr>
              <w:keepLines/>
              <w:pStyle w:val="CluesTiny"/>
            </w:pPr>
            <w:r>
              <w:rPr>
                <w:b w:val="true"/>
                <w:bCs w:val="true"/>
              </w:rPr>
              <w:t xml:space="preserve">20. </w:t>
            </w:r>
            <w:r>
              <w:t xml:space="preserve">Санхүү бүртгэлийн асуудал эрхэлсэн төрийн захиргааны төв байгууллага нь хичнээн үүргийг хэрэгжүүлэх вэ?</w:t>
            </w:r>
          </w:p>
          <w:p>
            <w:pPr>
              <w:keepLines/>
              <w:pStyle w:val="CluesTiny"/>
            </w:pPr>
            <w:r>
              <w:rPr>
                <w:b w:val="true"/>
                <w:bCs w:val="true"/>
              </w:rPr>
              <w:t xml:space="preserve">21. </w:t>
            </w:r>
            <w:r>
              <w:t xml:space="preserve">Их сургууль, коллежийг нягтлан бодох бүртгэлийн мэргэжлээр бакалавр буюу түүнээс дээш зэрэглэлээр төгссөн хүнийг ямар няглан бодогч гэдэг вэ?</w:t>
            </w:r>
          </w:p>
          <w:p>
            <w:pPr>
              <w:keepLines/>
              <w:pStyle w:val="CluesTiny"/>
            </w:pPr>
            <w:r>
              <w:rPr>
                <w:b w:val="true"/>
                <w:bCs w:val="true"/>
              </w:rPr>
              <w:t xml:space="preserve">22. </w:t>
            </w:r>
            <w:r>
              <w:t xml:space="preserve">Аж ахуйн нэгж, байгууллага нягтлан бодох бүртгэлээ ямар сууриар хөтөлдөг вэ?</w:t>
            </w:r>
          </w:p>
          <w:p>
            <w:pPr>
              <w:keepLines/>
              <w:pStyle w:val="CluesTiny"/>
            </w:pPr>
            <w:r>
              <w:rPr>
                <w:b w:val="true"/>
                <w:bCs w:val="true"/>
              </w:rPr>
              <w:t xml:space="preserve">23. </w:t>
            </w:r>
            <w:r>
              <w:t xml:space="preserve">Улсын нутаг дэвсгэрт үйл ажиллагаа явуулж байгаа аж ахуй нэгж,байгууллага,гадаадын аж ахуй нэгж байгууллагын төлөөний газар нь нягтлан бодох бүртгэлээ ямар хэлээр хөтөлдөг вэ?</w:t>
            </w:r>
          </w:p>
          <w:p>
            <w:pPr>
              <w:keepLines/>
              <w:pStyle w:val="CluesTiny"/>
            </w:pPr>
            <w:r>
              <w:rPr>
                <w:b w:val="true"/>
                <w:bCs w:val="true"/>
              </w:rPr>
              <w:t xml:space="preserve">24. </w:t>
            </w:r>
            <w:r>
              <w:t xml:space="preserve">Аж ахуйн нэгж, байгууллагын санхүүгийн тайланг бүрдүүлж байгаа дансдыг ямар дэвтэр гэдэг вэ?</w:t>
            </w:r>
          </w:p>
          <w:p>
            <w:pPr>
              <w:keepLines/>
              <w:pStyle w:val="CluesTiny"/>
            </w:pPr>
            <w:r>
              <w:rPr>
                <w:b w:val="true"/>
                <w:bCs w:val="true"/>
              </w:rPr>
              <w:t xml:space="preserve">25. </w:t>
            </w:r>
            <w:r>
              <w:t xml:space="preserve"> Харилцагчийн мэдээллийн нууцыг хадгалах нь ямар зарчим вэ?</w:t>
            </w:r>
          </w:p>
          <w:p>
            <w:pPr>
              <w:keepLines/>
              <w:pStyle w:val="CluesTiny"/>
            </w:pPr>
            <w:r>
              <w:rPr>
                <w:b w:val="true"/>
                <w:bCs w:val="true"/>
              </w:rPr>
              <w:t xml:space="preserve">26. </w:t>
            </w:r>
            <w:r>
              <w:t xml:space="preserve">Гэрээний үндсэн дээр аудит хийлгэж байгаа байгууллага болон иргэнийг юу гэх вэ?</w:t>
            </w:r>
          </w:p>
        </w:tc>
        <w:tc>
          <w:p>
            <w:pPr>
              <w:pStyle w:val="CluesTiny"/>
            </w:pPr>
            <w:r>
              <w:rPr>
                <w:b w:val="true"/>
                <w:bCs w:val="true"/>
              </w:rPr>
              <w:t xml:space="preserve">Down</w:t>
            </w:r>
          </w:p>
          <w:p>
            <w:pPr>
              <w:keepLines/>
              <w:pStyle w:val="CluesTiny"/>
            </w:pPr>
            <w:r>
              <w:rPr>
                <w:b w:val="true"/>
                <w:bCs w:val="true"/>
              </w:rPr>
              <w:t xml:space="preserve">1. </w:t>
            </w:r>
            <w:r>
              <w:t xml:space="preserve">АНН байгууллага нь ...... нягтлан бодогч,эсхүл НББ үйлчилгээ авч ажиллуулж болно</w:t>
            </w:r>
          </w:p>
          <w:p>
            <w:pPr>
              <w:keepLines/>
              <w:pStyle w:val="CluesTiny"/>
            </w:pPr>
            <w:r>
              <w:rPr>
                <w:b w:val="true"/>
                <w:bCs w:val="true"/>
              </w:rPr>
              <w:t xml:space="preserve">2. </w:t>
            </w:r>
            <w:r>
              <w:t xml:space="preserve">Ерөнхий нягтлан бодогч нь дараах хэдэн эрхтэй вэ?</w:t>
            </w:r>
          </w:p>
          <w:p>
            <w:pPr>
              <w:keepLines/>
              <w:pStyle w:val="CluesTiny"/>
            </w:pPr>
            <w:r>
              <w:rPr>
                <w:b w:val="true"/>
                <w:bCs w:val="true"/>
              </w:rPr>
              <w:t xml:space="preserve">4. </w:t>
            </w:r>
            <w:r>
              <w:t xml:space="preserve">Үйлчлүүлэгч нь хэдэн үүрэг хүлээх вэ?</w:t>
            </w:r>
          </w:p>
          <w:p>
            <w:pPr>
              <w:keepLines/>
              <w:pStyle w:val="CluesTiny"/>
            </w:pPr>
            <w:r>
              <w:rPr>
                <w:b w:val="true"/>
                <w:bCs w:val="true"/>
              </w:rPr>
              <w:t xml:space="preserve">5. </w:t>
            </w:r>
            <w:r>
              <w:t xml:space="preserve">Аудитын тухай хууль тогтоомж нь Монгол Улсын Үндсэн хууль, Нягтлан бодох бүртгэлийн тухай хууль, Төрийн аудитын тухай хууль, энэ хууль болон эдгээр хуультай нийцүүлэн гаргасан хууль тогтоомжийн бусад юунаас бүрдэх вэ?</w:t>
            </w:r>
          </w:p>
          <w:p>
            <w:pPr>
              <w:keepLines/>
              <w:pStyle w:val="CluesTiny"/>
            </w:pPr>
            <w:r>
              <w:rPr>
                <w:b w:val="true"/>
                <w:bCs w:val="true"/>
              </w:rPr>
              <w:t xml:space="preserve">6. </w:t>
            </w:r>
            <w:r>
              <w:t xml:space="preserve">Ерөнхий дэвтэр гэж аж ахуйн нэгж, байгууллагын юуг бүрдүүлж байгаа бүх данс вэ?</w:t>
            </w:r>
          </w:p>
          <w:p>
            <w:pPr>
              <w:keepLines/>
              <w:pStyle w:val="CluesTiny"/>
            </w:pPr>
            <w:r>
              <w:rPr>
                <w:b w:val="true"/>
                <w:bCs w:val="true"/>
              </w:rPr>
              <w:t xml:space="preserve">8. </w:t>
            </w:r>
            <w:r>
              <w:t xml:space="preserve">ААН байгууллагын НББ хөтөлж,санхүүгийн тайланг гаргаж тайлагнах этгээд нь мэргэжлийн эсхүл ......... нягтлан бодогч байна.</w:t>
            </w:r>
          </w:p>
          <w:p>
            <w:pPr>
              <w:keepLines/>
              <w:pStyle w:val="CluesTiny"/>
            </w:pPr>
            <w:r>
              <w:rPr>
                <w:b w:val="true"/>
                <w:bCs w:val="true"/>
              </w:rPr>
              <w:t xml:space="preserve">10. </w:t>
            </w:r>
            <w:r>
              <w:t xml:space="preserve"> Аудитор өөрийн бэлтгэж, цуглуулсан санхүүгийн баримт, тооцоо тайлан, мэдээлэл зэргийг олон улсын стандартын дагуу бүрдүүлсэн баримт бичгийг?</w:t>
            </w:r>
          </w:p>
          <w:p>
            <w:pPr>
              <w:keepLines/>
              <w:pStyle w:val="CluesTiny"/>
            </w:pPr>
            <w:r>
              <w:rPr>
                <w:b w:val="true"/>
                <w:bCs w:val="true"/>
              </w:rPr>
              <w:t xml:space="preserve">11. </w:t>
            </w:r>
            <w:r>
              <w:t xml:space="preserve">Жилийн эцсийн санхүүгийн тайланг дараагийн санхүүгийн 3-р сарын 31-ны өдрийн дотор аудит хийлгэх байгууллага?</w:t>
            </w:r>
          </w:p>
          <w:p>
            <w:pPr>
              <w:keepLines/>
              <w:pStyle w:val="CluesTiny"/>
            </w:pPr>
            <w:r>
              <w:rPr>
                <w:b w:val="true"/>
                <w:bCs w:val="true"/>
              </w:rPr>
              <w:t xml:space="preserve">13. </w:t>
            </w:r>
            <w:r>
              <w:t xml:space="preserve">Ахлах байцаагчийн эрхийг хэн олгох вэ?</w:t>
            </w:r>
          </w:p>
          <w:p>
            <w:pPr>
              <w:keepLines/>
              <w:pStyle w:val="CluesTiny"/>
            </w:pPr>
            <w:r>
              <w:rPr>
                <w:b w:val="true"/>
                <w:bCs w:val="true"/>
              </w:rPr>
              <w:t xml:space="preserve">14. </w:t>
            </w:r>
            <w:r>
              <w:t xml:space="preserve">Архивын тухай хуульд өөрөөр заагаагүй бол ААН, байгууллагын НББ-ийн баримт болон санхүүгийн тайланг хэдээс доошгүй жилийн хугацаанд хадгалах ёстой вэ?</w:t>
            </w:r>
          </w:p>
          <w:p>
            <w:pPr>
              <w:keepLines/>
              <w:pStyle w:val="CluesTiny"/>
            </w:pPr>
            <w:r>
              <w:rPr>
                <w:b w:val="true"/>
                <w:bCs w:val="true"/>
              </w:rPr>
              <w:t xml:space="preserve">15. </w:t>
            </w:r>
            <w:r>
              <w:t xml:space="preserve">Аудитын хуулийн этгээд хичнээн нөхцөл шаардлагыг хангасан байх хэрэгтэй вэ?</w:t>
            </w:r>
          </w:p>
          <w:p>
            <w:pPr>
              <w:keepLines/>
              <w:pStyle w:val="CluesTiny"/>
            </w:pPr>
            <w:r>
              <w:rPr>
                <w:b w:val="true"/>
                <w:bCs w:val="true"/>
              </w:rPr>
              <w:t xml:space="preserve">16. </w:t>
            </w:r>
            <w:r>
              <w:t xml:space="preserve">Жил гүйлгээг ерөнхий дэвтрийн дансанд шилжүүлэхийн өмнө цаг хугацааны дарааллаар нь эхэлж бүртгэх бичилтийг юу гэдэг вэ?</w:t>
            </w:r>
          </w:p>
        </w:tc>
      </w:tr>
    </w:tbl>
    <w:p>
      <w:pPr>
        <w:pStyle w:val="WordBankLarge"/>
      </w:pPr>
      <w:r>
        <w:t xml:space="preserve">   Мэргэшсэн    </w:t>
      </w:r>
      <w:r>
        <w:t xml:space="preserve">   Гэрээт    </w:t>
      </w:r>
      <w:r>
        <w:t xml:space="preserve">   Санхүүгийнтайлан    </w:t>
      </w:r>
      <w:r>
        <w:t xml:space="preserve">   Ерөнхийбайцаагч    </w:t>
      </w:r>
      <w:r>
        <w:t xml:space="preserve">   Монгол    </w:t>
      </w:r>
      <w:r>
        <w:t xml:space="preserve">   Журнал    </w:t>
      </w:r>
      <w:r>
        <w:t xml:space="preserve">   Нэгсар    </w:t>
      </w:r>
      <w:r>
        <w:t xml:space="preserve">   Арав    </w:t>
      </w:r>
      <w:r>
        <w:t xml:space="preserve">   Таван    </w:t>
      </w:r>
      <w:r>
        <w:t xml:space="preserve">   Банк    </w:t>
      </w:r>
      <w:r>
        <w:t xml:space="preserve">   Үйлчлүүлэгч    </w:t>
      </w:r>
      <w:r>
        <w:t xml:space="preserve">   Ес    </w:t>
      </w:r>
      <w:r>
        <w:t xml:space="preserve">   Стандартынхороо    </w:t>
      </w:r>
      <w:r>
        <w:t xml:space="preserve">   Аудитынүйлажиллагаа    </w:t>
      </w:r>
      <w:r>
        <w:t xml:space="preserve">   Арваннэг    </w:t>
      </w:r>
      <w:r>
        <w:t xml:space="preserve">   Институт    </w:t>
      </w:r>
      <w:r>
        <w:t xml:space="preserve">   Баланс    </w:t>
      </w:r>
      <w:r>
        <w:t xml:space="preserve">   Дөрөв    </w:t>
      </w:r>
      <w:r>
        <w:t xml:space="preserve">   Зохицох    </w:t>
      </w:r>
      <w:r>
        <w:t xml:space="preserve">   Ажлынбаримт    </w:t>
      </w:r>
      <w:r>
        <w:t xml:space="preserve">   Аккруэл    </w:t>
      </w:r>
      <w:r>
        <w:t xml:space="preserve">   Акт    </w:t>
      </w:r>
      <w:r>
        <w:t xml:space="preserve">   Ерөнхий    </w:t>
      </w:r>
      <w:r>
        <w:t xml:space="preserve">   Долоон    </w:t>
      </w:r>
      <w:r>
        <w:t xml:space="preserve">   Давхар    </w:t>
      </w:r>
      <w:r>
        <w:t xml:space="preserve">   Мэргэжлийн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Нягтлан бодох бүртгэлийн тухай хууль</dc:title>
  <dcterms:created xsi:type="dcterms:W3CDTF">2021-10-11T22:45:22Z</dcterms:created>
  <dcterms:modified xsi:type="dcterms:W3CDTF">2021-10-11T22:45:22Z</dcterms:modified>
</cp:coreProperties>
</file>