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Нягтлан бодох бүртгэлийн тухай хуулийн үгийн сүлжээ</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Хөрөнгө, төлбөр тооцооны тооллого хийх зохион байгуулалтын асуудлыг хариуцагч.</w:t>
            </w:r>
          </w:p>
          <w:p>
            <w:pPr>
              <w:keepLines/>
              <w:pStyle w:val="CluesTiny"/>
            </w:pPr>
            <w:r>
              <w:rPr>
                <w:b w:val="true"/>
                <w:bCs w:val="true"/>
              </w:rPr>
              <w:t xml:space="preserve">8. </w:t>
            </w:r>
            <w:r>
              <w:t xml:space="preserve"> Аж ахуйн нэгж, байгууллагын санхүүгийн тайланд аудит хийхдээ Аудитын олон улсын юуг баримталдаг вэ?</w:t>
            </w:r>
          </w:p>
          <w:p>
            <w:pPr>
              <w:keepLines/>
              <w:pStyle w:val="CluesTiny"/>
            </w:pPr>
            <w:r>
              <w:rPr>
                <w:b w:val="true"/>
                <w:bCs w:val="true"/>
              </w:rPr>
              <w:t xml:space="preserve">9. </w:t>
            </w:r>
            <w:r>
              <w:t xml:space="preserve"> Нягтлан бодох бүртгэлд заавал бүртгэх зүйлсийн нэг.</w:t>
            </w:r>
          </w:p>
          <w:p>
            <w:pPr>
              <w:keepLines/>
              <w:pStyle w:val="CluesTiny"/>
            </w:pPr>
            <w:r>
              <w:rPr>
                <w:b w:val="true"/>
                <w:bCs w:val="true"/>
              </w:rPr>
              <w:t xml:space="preserve">12. </w:t>
            </w:r>
            <w:r>
              <w:t xml:space="preserve">Хөрөнгө, төлбөр тооцооны тооллого хийх зохион байгуулалтын асуудлыг аж ахуйн нэгж, байгууллагын гүйцэтгэх ________, ерөнхий нягтлан бодогч нар хариуцна.</w:t>
            </w:r>
          </w:p>
          <w:p>
            <w:pPr>
              <w:keepLines/>
              <w:pStyle w:val="CluesTiny"/>
            </w:pPr>
            <w:r>
              <w:rPr>
                <w:b w:val="true"/>
                <w:bCs w:val="true"/>
              </w:rPr>
              <w:t xml:space="preserve">13. </w:t>
            </w:r>
            <w:r>
              <w:t xml:space="preserve">Нягтлан бодох бүртгэлийн улсын ахлах байцаагч, улсын байцаагчийн эрхийг олгох хүн.</w:t>
            </w:r>
          </w:p>
          <w:p>
            <w:pPr>
              <w:keepLines/>
              <w:pStyle w:val="CluesTiny"/>
            </w:pPr>
            <w:r>
              <w:rPr>
                <w:b w:val="true"/>
                <w:bCs w:val="true"/>
              </w:rPr>
              <w:t xml:space="preserve">15. </w:t>
            </w:r>
            <w:r>
              <w:t xml:space="preserve">Нягтлан бодох бүртгэлийн үзүүлэлтийн нэгж ямар мөнгөн тэмдэгтээр хөтлөгдөх вэ?</w:t>
            </w:r>
          </w:p>
          <w:p>
            <w:pPr>
              <w:keepLines/>
              <w:pStyle w:val="CluesTiny"/>
            </w:pPr>
            <w:r>
              <w:rPr>
                <w:b w:val="true"/>
                <w:bCs w:val="true"/>
              </w:rPr>
              <w:t xml:space="preserve">16. </w:t>
            </w:r>
            <w:r>
              <w:t xml:space="preserve"> Монгол Улсын олон улсын гэрээнд энэ хуульд зааснаас өөрөөр заасан бол олон улсын гэрээний юуг дагаж мөрдөх хэрэгтэй вэ?</w:t>
            </w:r>
          </w:p>
          <w:p>
            <w:pPr>
              <w:keepLines/>
              <w:pStyle w:val="CluesTiny"/>
            </w:pPr>
            <w:r>
              <w:rPr>
                <w:b w:val="true"/>
                <w:bCs w:val="true"/>
              </w:rPr>
              <w:t xml:space="preserve">18. </w:t>
            </w:r>
            <w:r>
              <w:t xml:space="preserve">Аж ахуйн нэгж, байгууллага нягтлан бодох бүртгэлийн баримтлах зарчим.</w:t>
            </w:r>
          </w:p>
          <w:p>
            <w:pPr>
              <w:keepLines/>
              <w:pStyle w:val="CluesTiny"/>
            </w:pPr>
            <w:r>
              <w:rPr>
                <w:b w:val="true"/>
                <w:bCs w:val="true"/>
              </w:rPr>
              <w:t xml:space="preserve">19. </w:t>
            </w:r>
            <w:r>
              <w:t xml:space="preserve">Монгол Улсын Засгийн газрын тухай хуулийн 19 дүгээр зүйлд заасны дагуу энэ хуулийн 24, 25, 26 дугаар зүйлийн хэрэгжилтийг хангах, Олон улсын нягтлан бодогчдын холбоонд Монгол Улсыг төлөөлөх эрх бүхий байгууллага.</w:t>
            </w:r>
          </w:p>
          <w:p>
            <w:pPr>
              <w:keepLines/>
              <w:pStyle w:val="CluesTiny"/>
            </w:pPr>
            <w:r>
              <w:rPr>
                <w:b w:val="true"/>
                <w:bCs w:val="true"/>
              </w:rPr>
              <w:t xml:space="preserve">20. </w:t>
            </w:r>
            <w:r>
              <w:t xml:space="preserve">Нягтлан бодох бүртгэлийн суурь.</w:t>
            </w:r>
          </w:p>
        </w:tc>
        <w:tc>
          <w:p>
            <w:pPr>
              <w:pStyle w:val="CluesTiny"/>
            </w:pPr>
            <w:r>
              <w:rPr>
                <w:b w:val="true"/>
                <w:bCs w:val="true"/>
              </w:rPr>
              <w:t xml:space="preserve">Down</w:t>
            </w:r>
          </w:p>
          <w:p>
            <w:pPr>
              <w:keepLines/>
              <w:pStyle w:val="CluesTiny"/>
            </w:pPr>
            <w:r>
              <w:rPr>
                <w:b w:val="true"/>
                <w:bCs w:val="true"/>
              </w:rPr>
              <w:t xml:space="preserve">1. </w:t>
            </w:r>
            <w:r>
              <w:t xml:space="preserve">Аж ахуйн нэгж, байгууллагын санхүүгийн тайланг бүрдүүлж байгаа бүх данс.</w:t>
            </w:r>
          </w:p>
          <w:p>
            <w:pPr>
              <w:keepLines/>
              <w:pStyle w:val="CluesTiny"/>
            </w:pPr>
            <w:r>
              <w:rPr>
                <w:b w:val="true"/>
                <w:bCs w:val="true"/>
              </w:rPr>
              <w:t xml:space="preserve">2. </w:t>
            </w:r>
            <w:r>
              <w:t xml:space="preserve">Мэргэшсэн нягтлан бодогчийн эрхийг Институтын удирдах зөвлөлийн шийдвэрээр хүчингүй болгох тохиолдол.</w:t>
            </w:r>
          </w:p>
          <w:p>
            <w:pPr>
              <w:keepLines/>
              <w:pStyle w:val="CluesTiny"/>
            </w:pPr>
            <w:r>
              <w:rPr>
                <w:b w:val="true"/>
                <w:bCs w:val="true"/>
              </w:rPr>
              <w:t xml:space="preserve">3. </w:t>
            </w:r>
            <w:r>
              <w:t xml:space="preserve">Санхүүгийн тайлангийн бүрэлдэхүүн хэсэг.</w:t>
            </w:r>
          </w:p>
          <w:p>
            <w:pPr>
              <w:keepLines/>
              <w:pStyle w:val="CluesTiny"/>
            </w:pPr>
            <w:r>
              <w:rPr>
                <w:b w:val="true"/>
                <w:bCs w:val="true"/>
              </w:rPr>
              <w:t xml:space="preserve">4. </w:t>
            </w:r>
            <w:r>
              <w:t xml:space="preserve">Хөрөнгө, төлбөр тооцооны тооллогыг заавал хийх тохиолдол.</w:t>
            </w:r>
          </w:p>
          <w:p>
            <w:pPr>
              <w:keepLines/>
              <w:pStyle w:val="CluesTiny"/>
            </w:pPr>
            <w:r>
              <w:rPr>
                <w:b w:val="true"/>
                <w:bCs w:val="true"/>
              </w:rPr>
              <w:t xml:space="preserve">6. </w:t>
            </w:r>
            <w:r>
              <w:t xml:space="preserve">Гүйлгээг ерөнхий дэвтрийн дансанд шилжүүлэхийн өмнө цаг хугацааны дарааллаар нь бүртгэх бичилт.</w:t>
            </w:r>
          </w:p>
          <w:p>
            <w:pPr>
              <w:keepLines/>
              <w:pStyle w:val="CluesTiny"/>
            </w:pPr>
            <w:r>
              <w:rPr>
                <w:b w:val="true"/>
                <w:bCs w:val="true"/>
              </w:rPr>
              <w:t xml:space="preserve">7. </w:t>
            </w:r>
            <w:r>
              <w:t xml:space="preserve">Ажил, гүйлгээг дансны дебет, кредитэд зэрэг бичилт.</w:t>
            </w:r>
          </w:p>
          <w:p>
            <w:pPr>
              <w:keepLines/>
              <w:pStyle w:val="CluesTiny"/>
            </w:pPr>
            <w:r>
              <w:rPr>
                <w:b w:val="true"/>
                <w:bCs w:val="true"/>
              </w:rPr>
              <w:t xml:space="preserve">10. </w:t>
            </w:r>
            <w:r>
              <w:t xml:space="preserve"> Нягтлан бодох бүртгэлийн мэдээлэл боловсруулах ажиллагааг хэдэн дараалалтайгаар гүйцэтгэх вэ?</w:t>
            </w:r>
          </w:p>
          <w:p>
            <w:pPr>
              <w:keepLines/>
              <w:pStyle w:val="CluesTiny"/>
            </w:pPr>
            <w:r>
              <w:rPr>
                <w:b w:val="true"/>
                <w:bCs w:val="true"/>
              </w:rPr>
              <w:t xml:space="preserve">11. </w:t>
            </w:r>
            <w:r>
              <w:t xml:space="preserve"> Нягтлан бодох бүртгэлийн улсын ахлах байцаагч, улсын байцаагчийн эрхийг улсын ерөнхий.......... олгоно</w:t>
            </w:r>
          </w:p>
          <w:p>
            <w:pPr>
              <w:keepLines/>
              <w:pStyle w:val="CluesTiny"/>
            </w:pPr>
            <w:r>
              <w:rPr>
                <w:b w:val="true"/>
                <w:bCs w:val="true"/>
              </w:rPr>
              <w:t xml:space="preserve">14. </w:t>
            </w:r>
            <w:r>
              <w:t xml:space="preserve">Аудитын ажлын баримт нь аудитын хуулийн этгээдийн өмч бөгөөд ажлын баримтыг_____ жил хадгална.</w:t>
            </w:r>
          </w:p>
          <w:p>
            <w:pPr>
              <w:keepLines/>
              <w:pStyle w:val="CluesTiny"/>
            </w:pPr>
            <w:r>
              <w:rPr>
                <w:b w:val="true"/>
                <w:bCs w:val="true"/>
              </w:rPr>
              <w:t xml:space="preserve">17. </w:t>
            </w:r>
            <w:r>
              <w:t xml:space="preserve">Ямар баримтгүй ажил гүйлгээг бүртгэл, тайланд тусгахыг хориглох вэ?</w:t>
            </w:r>
          </w:p>
        </w:tc>
      </w:tr>
    </w:tbl>
    <w:p>
      <w:pPr>
        <w:pStyle w:val="WordBankLarge"/>
      </w:pPr>
      <w:r>
        <w:t xml:space="preserve">   БАЙЦААГЧ    </w:t>
      </w:r>
      <w:r>
        <w:t xml:space="preserve">   СТАНДАРТ    </w:t>
      </w:r>
      <w:r>
        <w:t xml:space="preserve">   ЖУРНАЛ    </w:t>
      </w:r>
      <w:r>
        <w:t xml:space="preserve">   ӨӨРӨӨТАТГАЛЗСАН    </w:t>
      </w:r>
      <w:r>
        <w:t xml:space="preserve">   ДАВХАРБИЧИЛТ    </w:t>
      </w:r>
      <w:r>
        <w:t xml:space="preserve">   ЕРӨНХИЙДЭВТЭР    </w:t>
      </w:r>
      <w:r>
        <w:t xml:space="preserve">   ИНСТИТУТ    </w:t>
      </w:r>
      <w:r>
        <w:t xml:space="preserve">   ӨРТӨЛБӨР    </w:t>
      </w:r>
      <w:r>
        <w:t xml:space="preserve">   ЗОХИЦОХ    </w:t>
      </w:r>
      <w:r>
        <w:t xml:space="preserve">   АККРУЭЛ    </w:t>
      </w:r>
      <w:r>
        <w:t xml:space="preserve">   БАЛАНС    </w:t>
      </w:r>
      <w:r>
        <w:t xml:space="preserve">   АНХАНШАТНЫ    </w:t>
      </w:r>
      <w:r>
        <w:t xml:space="preserve">   ҮНДЭСНИЙ    </w:t>
      </w:r>
      <w:r>
        <w:t xml:space="preserve">   АРВАН    </w:t>
      </w:r>
      <w:r>
        <w:t xml:space="preserve">   ЕРӨНХИЙБАЙЦААГЧ    </w:t>
      </w:r>
      <w:r>
        <w:t xml:space="preserve">   УДИРДЛАГА    </w:t>
      </w:r>
      <w:r>
        <w:t xml:space="preserve">   ЕРӨНХИЙНЯГТЛАНБОДОГЧ    </w:t>
      </w:r>
      <w:r>
        <w:t xml:space="preserve">   ТАВ    </w:t>
      </w:r>
      <w:r>
        <w:t xml:space="preserve">   ЗААЛТ    </w:t>
      </w:r>
      <w:r>
        <w:t xml:space="preserve">   ЭДХӨРӨНГӨДУТАГДСАН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Нягтлан бодох бүртгэлийн тухай хуулийн үгийн сүлжээ</dc:title>
  <dcterms:created xsi:type="dcterms:W3CDTF">2021-10-11T22:45:25Z</dcterms:created>
  <dcterms:modified xsi:type="dcterms:W3CDTF">2021-10-11T22:45:25Z</dcterms:modified>
</cp:coreProperties>
</file>