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quadrilaterals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exterior angle sum    </w:t>
      </w:r>
      <w:r>
        <w:t xml:space="preserve">   interior angle sum    </w:t>
      </w:r>
      <w:r>
        <w:t xml:space="preserve">   isosceles trapezoid    </w:t>
      </w:r>
      <w:r>
        <w:t xml:space="preserve">   trapezoid    </w:t>
      </w:r>
      <w:r>
        <w:t xml:space="preserve">   square    </w:t>
      </w:r>
      <w:r>
        <w:t xml:space="preserve">   ruler    </w:t>
      </w:r>
      <w:r>
        <w:t xml:space="preserve">   protractor    </w:t>
      </w:r>
      <w:r>
        <w:t xml:space="preserve">   vertices    </w:t>
      </w:r>
      <w:r>
        <w:t xml:space="preserve">   angles    </w:t>
      </w:r>
      <w:r>
        <w:t xml:space="preserve">   sides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quadrilaterals</dc:title>
  <dcterms:created xsi:type="dcterms:W3CDTF">2021-10-11T15:04:22Z</dcterms:created>
  <dcterms:modified xsi:type="dcterms:W3CDTF">2021-10-11T15:04:22Z</dcterms:modified>
</cp:coreProperties>
</file>