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follicle-stimulating    </w:t>
      </w:r>
      <w:r>
        <w:t xml:space="preserve">   luteinizing    </w:t>
      </w:r>
      <w:r>
        <w:t xml:space="preserve">   testosterone    </w:t>
      </w:r>
      <w:r>
        <w:t xml:space="preserve">   Cowper’s glands    </w:t>
      </w:r>
      <w:r>
        <w:t xml:space="preserve">   spermatogenesis    </w:t>
      </w:r>
      <w:r>
        <w:t xml:space="preserve">   seminiferous    </w:t>
      </w:r>
      <w:r>
        <w:t xml:space="preserve">   testicles    </w:t>
      </w:r>
      <w:r>
        <w:t xml:space="preserve">   urethra    </w:t>
      </w:r>
      <w:r>
        <w:t xml:space="preserve">   sperm    </w:t>
      </w:r>
      <w:r>
        <w:t xml:space="preserve">   hormones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2021-10-11T15:28:09Z</dcterms:created>
  <dcterms:modified xsi:type="dcterms:W3CDTF">2021-10-11T15:28:09Z</dcterms:modified>
</cp:coreProperties>
</file>