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volume of air remaining in the lungs after  forcible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due to inflammation of the bronchi on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the surfaces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helps make alveoli more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infectious bacterial disease in which nodules grow especially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 of the pharynx that is below the soft palate and above the epiglottis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normal volume of air after inspiration and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breathing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commonly called the windpipe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how carbon dioxide is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cavity behind nose and mouth; connects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forms the adam's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lines the inside of the chest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hold vocal cords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passageway that air travels through the mouth or nose to reach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contained in the larynx;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 of cartilage that surrounds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affects voice modulation through expansion or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part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windpipe opening when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to warm and put moisture into air as it flows through the nose.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transverse section of the thoracic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air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where alveoli are damaged.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contracts when you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upper part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breathing out</w:t>
            </w:r>
          </w:p>
        </w:tc>
      </w:tr>
    </w:tbl>
    <w:p>
      <w:pPr>
        <w:pStyle w:val="WordBankLarge"/>
      </w:pPr>
      <w:r>
        <w:t xml:space="preserve">   pharynx     </w:t>
      </w:r>
      <w:r>
        <w:t xml:space="preserve">   larynx    </w:t>
      </w:r>
      <w:r>
        <w:t xml:space="preserve">   trachea     </w:t>
      </w:r>
      <w:r>
        <w:t xml:space="preserve">   laryngopharynx     </w:t>
      </w:r>
      <w:r>
        <w:t xml:space="preserve">   nasopharynx     </w:t>
      </w:r>
      <w:r>
        <w:t xml:space="preserve">   oropharynx     </w:t>
      </w:r>
      <w:r>
        <w:t xml:space="preserve">   vocal cords    </w:t>
      </w:r>
      <w:r>
        <w:t xml:space="preserve">   Glottis     </w:t>
      </w:r>
      <w:r>
        <w:t xml:space="preserve">   epiglottis     </w:t>
      </w:r>
      <w:r>
        <w:t xml:space="preserve">   thyroid cartilage    </w:t>
      </w:r>
      <w:r>
        <w:t xml:space="preserve">   cricoid cartilage    </w:t>
      </w:r>
      <w:r>
        <w:t xml:space="preserve">   bronchial     </w:t>
      </w:r>
      <w:r>
        <w:t xml:space="preserve">   pleura     </w:t>
      </w:r>
      <w:r>
        <w:t xml:space="preserve">   parietal pleura     </w:t>
      </w:r>
      <w:r>
        <w:t xml:space="preserve">   visceral pleura    </w:t>
      </w:r>
      <w:r>
        <w:t xml:space="preserve">   alveoli     </w:t>
      </w:r>
      <w:r>
        <w:t xml:space="preserve">   diaphragm     </w:t>
      </w:r>
      <w:r>
        <w:t xml:space="preserve">   respiration     </w:t>
      </w:r>
      <w:r>
        <w:t xml:space="preserve">   inspiration     </w:t>
      </w:r>
      <w:r>
        <w:t xml:space="preserve">   expiration     </w:t>
      </w:r>
      <w:r>
        <w:t xml:space="preserve">   bronchitis     </w:t>
      </w:r>
      <w:r>
        <w:t xml:space="preserve">   emphysema     </w:t>
      </w:r>
      <w:r>
        <w:t xml:space="preserve">   tuberculosis     </w:t>
      </w:r>
      <w:r>
        <w:t xml:space="preserve">   tidal volume     </w:t>
      </w:r>
      <w:r>
        <w:t xml:space="preserve">   residual volume     </w:t>
      </w:r>
      <w:r>
        <w:t xml:space="preserve">   turbinates     </w:t>
      </w:r>
      <w:r>
        <w:t xml:space="preserve">   surfactant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 </dc:title>
  <dcterms:created xsi:type="dcterms:W3CDTF">2021-10-11T15:29:23Z</dcterms:created>
  <dcterms:modified xsi:type="dcterms:W3CDTF">2021-10-11T15:29:23Z</dcterms:modified>
</cp:coreProperties>
</file>