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practice and infection control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chain of infection    </w:t>
      </w:r>
      <w:r>
        <w:t xml:space="preserve">   causative agent    </w:t>
      </w:r>
      <w:r>
        <w:t xml:space="preserve">   body mechanics    </w:t>
      </w:r>
      <w:r>
        <w:t xml:space="preserve">   bioterrrorism    </w:t>
      </w:r>
      <w:r>
        <w:t xml:space="preserve">   base of support    </w:t>
      </w:r>
      <w:r>
        <w:t xml:space="preserve">   bacteria    </w:t>
      </w:r>
      <w:r>
        <w:t xml:space="preserve">   anaerobic    </w:t>
      </w:r>
      <w:r>
        <w:t xml:space="preserve">   airborne precaution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practice and infection control vocabulary</dc:title>
  <dcterms:created xsi:type="dcterms:W3CDTF">2021-10-11T15:56:29Z</dcterms:created>
  <dcterms:modified xsi:type="dcterms:W3CDTF">2021-10-11T15:56:29Z</dcterms:modified>
</cp:coreProperties>
</file>