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salviamo l'ambiente!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foglio    </w:t>
      </w:r>
      <w:r>
        <w:t xml:space="preserve">   bottiglia dell'aceto    </w:t>
      </w:r>
      <w:r>
        <w:t xml:space="preserve">   bottiglia d'olio    </w:t>
      </w:r>
      <w:r>
        <w:t xml:space="preserve">   nocciolo della pesca    </w:t>
      </w:r>
      <w:r>
        <w:t xml:space="preserve">   torsolo della mela    </w:t>
      </w:r>
      <w:r>
        <w:t xml:space="preserve">   cotton fioc    </w:t>
      </w:r>
      <w:r>
        <w:t xml:space="preserve">   bicchiere    </w:t>
      </w:r>
      <w:r>
        <w:t xml:space="preserve">   scatola dei cereali    </w:t>
      </w:r>
      <w:r>
        <w:t xml:space="preserve">   tovagliolo    </w:t>
      </w:r>
      <w:r>
        <w:t xml:space="preserve">   bottiglia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salviamo l'ambiente!</dc:title>
  <dcterms:created xsi:type="dcterms:W3CDTF">2021-10-11T16:00:55Z</dcterms:created>
  <dcterms:modified xsi:type="dcterms:W3CDTF">2021-10-11T16:00:55Z</dcterms:modified>
</cp:coreProperties>
</file>