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science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2</w:t>
            </w:r>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tcPr>
            <w:tcBorders>
              <w:top w:val="single"/>
              <w:bottom w:val="single"/>
              <w:left w:val="single"/>
              <w:right w:val="single"/>
            </w:tcBorders>
            <w:vAlign w:val="top"/>
          </w:tcPr>
          <w:p>
            <w:pPr>
              <w:pStyle w:val="CrossgridMedium"/>
            </w:pPr>
            <w:r>
              <w:t xml:space="preserve">4</w:t>
            </w: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any of a large group of organic compounds occurring in foods and living tissues and including sugars, starch, and cellulose. They contain hydrogen and oxygen in the same ratio as water (2:1) and typically can be broken down to release energy in the animal body.</w:t>
            </w:r>
          </w:p>
          <w:p>
            <w:pPr>
              <w:keepLines/>
              <w:pStyle w:val="CluesMedium"/>
            </w:pPr>
            <w:r>
              <w:rPr>
                <w:b w:val="true"/>
                <w:bCs w:val="true"/>
              </w:rPr>
              <w:t xml:space="preserve">5. </w:t>
            </w:r>
            <w:r>
              <w:t xml:space="preserve">explain of things or events based on scientific knowleagde resulting from many observations and experiments</w:t>
            </w:r>
          </w:p>
          <w:p>
            <w:pPr>
              <w:keepLines/>
              <w:pStyle w:val="CluesMedium"/>
            </w:pPr>
            <w:r>
              <w:rPr>
                <w:b w:val="true"/>
                <w:bCs w:val="true"/>
              </w:rPr>
              <w:t xml:space="preserve">6. </w:t>
            </w:r>
            <w:r>
              <w:t xml:space="preserve">states that all living things are made of one or more cells the cell is the smallest unit of life and all new cells came from preexisting cells</w:t>
            </w:r>
          </w:p>
          <w:p>
            <w:pPr>
              <w:keepLines/>
              <w:pStyle w:val="CluesMedium"/>
            </w:pPr>
            <w:r>
              <w:rPr>
                <w:b w:val="true"/>
                <w:bCs w:val="true"/>
              </w:rPr>
              <w:t xml:space="preserve">7. </w:t>
            </w:r>
            <w:r>
              <w:t xml:space="preserve">a complex organic substance present in living cells, especially DNA or RNA, whose molecules consist of many nucleotides linked in a long chain.</w:t>
            </w:r>
          </w:p>
          <w:p>
            <w:pPr>
              <w:keepLines/>
              <w:pStyle w:val="CluesMedium"/>
            </w:pPr>
            <w:r>
              <w:rPr>
                <w:b w:val="true"/>
                <w:bCs w:val="true"/>
              </w:rPr>
              <w:t xml:space="preserve">8. </w:t>
            </w:r>
            <w:r>
              <w:t xml:space="preserve">these substances form by joining many small molecules together</w:t>
            </w:r>
          </w:p>
        </w:tc>
        <w:tc>
          <w:p>
            <w:pPr>
              <w:pStyle w:val="CluesMedium"/>
            </w:pPr>
            <w:r>
              <w:rPr>
                <w:b w:val="true"/>
                <w:bCs w:val="true"/>
              </w:rPr>
              <w:t xml:space="preserve">Down</w:t>
            </w:r>
          </w:p>
          <w:p>
            <w:pPr>
              <w:keepLines/>
              <w:pStyle w:val="CluesMedium"/>
            </w:pPr>
            <w:r>
              <w:rPr>
                <w:b w:val="true"/>
                <w:bCs w:val="true"/>
              </w:rPr>
              <w:t xml:space="preserve">2. </w:t>
            </w:r>
            <w:r>
              <w:t xml:space="preserve">small rooms</w:t>
            </w:r>
          </w:p>
          <w:p>
            <w:pPr>
              <w:keepLines/>
              <w:pStyle w:val="CluesMedium"/>
            </w:pPr>
            <w:r>
              <w:rPr>
                <w:b w:val="true"/>
                <w:bCs w:val="true"/>
              </w:rPr>
              <w:t xml:space="preserve">3. </w:t>
            </w:r>
            <w:r>
              <w:t xml:space="preserve">any of a class of nitrogenous organic compounds that consist of large molecules composed of one or more long chains of amino acids and are an essential part of all living organisms, especially as structural components of body tissues such as muscle, hair, collagen, etc., and as enzymes and antibodies.</w:t>
            </w:r>
          </w:p>
          <w:p>
            <w:pPr>
              <w:keepLines/>
              <w:pStyle w:val="CluesMedium"/>
            </w:pPr>
            <w:r>
              <w:rPr>
                <w:b w:val="true"/>
                <w:bCs w:val="true"/>
              </w:rPr>
              <w:t xml:space="preserve">4. </w:t>
            </w:r>
            <w:r>
              <w:t xml:space="preserve">an optical instrument used for viewing very small objects, such as mineral samples or animal or plant cells, typically magnified several hundred times.</w:t>
            </w:r>
          </w:p>
          <w:p>
            <w:pPr>
              <w:keepLines/>
              <w:pStyle w:val="CluesMedium"/>
            </w:pPr>
            <w:r>
              <w:rPr>
                <w:b w:val="true"/>
                <w:bCs w:val="true"/>
              </w:rPr>
              <w:t xml:space="preserve">9. </w:t>
            </w:r>
            <w:r>
              <w:t xml:space="preserve">the building block of matter that is composed of protons neutrons and electrons</w:t>
            </w:r>
          </w:p>
          <w:p>
            <w:pPr>
              <w:keepLines/>
              <w:pStyle w:val="CluesMedium"/>
            </w:pPr>
            <w:r>
              <w:rPr>
                <w:b w:val="true"/>
                <w:bCs w:val="true"/>
              </w:rPr>
              <w:t xml:space="preserve">10. </w:t>
            </w:r>
            <w:r>
              <w:t xml:space="preserve">any of a class of organic compounds that are fatty acids or their derivatives and are insoluble in water but soluble in organic solvents. They include many natural oils, waxes, and steroids.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 ?</dc:title>
  <dcterms:created xsi:type="dcterms:W3CDTF">2021-10-11T16:16:18Z</dcterms:created>
  <dcterms:modified xsi:type="dcterms:W3CDTF">2021-10-11T16:16:18Z</dcterms:modified>
</cp:coreProperties>
</file>