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contraception    </w:t>
      </w:r>
      <w:r>
        <w:t xml:space="preserve">   safer sex    </w:t>
      </w:r>
      <w:r>
        <w:t xml:space="preserve">   illegal    </w:t>
      </w:r>
      <w:r>
        <w:t xml:space="preserve">   sexual intercourse    </w:t>
      </w:r>
      <w:r>
        <w:t xml:space="preserve">   sixteen    </w:t>
      </w:r>
      <w:r>
        <w:t xml:space="preserve">   in loco parentis    </w:t>
      </w:r>
      <w:r>
        <w:t xml:space="preserve">   maturity    </w:t>
      </w:r>
      <w:r>
        <w:t xml:space="preserve">   age of consent    </w:t>
      </w:r>
      <w:r>
        <w:t xml:space="preserve">   agony aunt    </w:t>
      </w:r>
      <w:r>
        <w:t xml:space="preserve">   exploitation    </w:t>
      </w:r>
      <w:r>
        <w:t xml:space="preserve">   heterosexual    </w:t>
      </w:r>
      <w:r>
        <w:t xml:space="preserve">   homosexual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choices</dc:title>
  <dcterms:created xsi:type="dcterms:W3CDTF">2021-10-11T16:33:40Z</dcterms:created>
  <dcterms:modified xsi:type="dcterms:W3CDTF">2021-10-11T16:33:40Z</dcterms:modified>
</cp:coreProperties>
</file>