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identity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belong to    </w:t>
      </w:r>
      <w:r>
        <w:t xml:space="preserve">   adopt    </w:t>
      </w:r>
      <w:r>
        <w:t xml:space="preserve">   different groups    </w:t>
      </w:r>
      <w:r>
        <w:t xml:space="preserve">   social comparison    </w:t>
      </w:r>
      <w:r>
        <w:t xml:space="preserve">   social categorization    </w:t>
      </w:r>
      <w:r>
        <w:t xml:space="preserve">   prejudice attitudes    </w:t>
      </w:r>
      <w:r>
        <w:t xml:space="preserve">   negative aspects    </w:t>
      </w:r>
      <w:r>
        <w:t xml:space="preserve">   out-group    </w:t>
      </w:r>
      <w:r>
        <w:t xml:space="preserve">   in-group    </w:t>
      </w:r>
      <w:r>
        <w:t xml:space="preserve">   henri tajfel    </w:t>
      </w:r>
      <w:r>
        <w:t xml:space="preserve">   social identity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identity theory</dc:title>
  <dcterms:created xsi:type="dcterms:W3CDTF">2021-10-11T16:56:12Z</dcterms:created>
  <dcterms:modified xsi:type="dcterms:W3CDTF">2021-10-11T16:56:12Z</dcterms:modified>
</cp:coreProperties>
</file>