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tells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a quiz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a white board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eat food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walk in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if you're in trouble, you go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helps calculate math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write in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play sports 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get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a pencil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write on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sit in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vents your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study in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sit at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a 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eraser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use the restroom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write on chalkboard w</w:t>
            </w:r>
          </w:p>
        </w:tc>
      </w:tr>
    </w:tbl>
    <w:p>
      <w:pPr>
        <w:pStyle w:val="WordBankMedium"/>
      </w:pPr>
      <w:r>
        <w:t xml:space="preserve">   el pizarron    </w:t>
      </w:r>
      <w:r>
        <w:t xml:space="preserve">   el borrador    </w:t>
      </w:r>
      <w:r>
        <w:t xml:space="preserve">   el escritorio    </w:t>
      </w:r>
      <w:r>
        <w:t xml:space="preserve">   el reloj    </w:t>
      </w:r>
      <w:r>
        <w:t xml:space="preserve">   la tiza    </w:t>
      </w:r>
      <w:r>
        <w:t xml:space="preserve">   la ventana    </w:t>
      </w:r>
      <w:r>
        <w:t xml:space="preserve">   el mapa    </w:t>
      </w:r>
      <w:r>
        <w:t xml:space="preserve">   la silla    </w:t>
      </w:r>
      <w:r>
        <w:t xml:space="preserve">   el cuaderno    </w:t>
      </w:r>
      <w:r>
        <w:t xml:space="preserve">   la pluma    </w:t>
      </w:r>
      <w:r>
        <w:t xml:space="preserve">   el examen    </w:t>
      </w:r>
      <w:r>
        <w:t xml:space="preserve">   el lapiz    </w:t>
      </w:r>
      <w:r>
        <w:t xml:space="preserve">   la calculadora    </w:t>
      </w:r>
      <w:r>
        <w:t xml:space="preserve">   el papel    </w:t>
      </w:r>
      <w:r>
        <w:t xml:space="preserve">   la cafeteria     </w:t>
      </w:r>
      <w:r>
        <w:t xml:space="preserve">   la biblioteca    </w:t>
      </w:r>
      <w:r>
        <w:t xml:space="preserve">   los banos    </w:t>
      </w:r>
      <w:r>
        <w:t xml:space="preserve">   el gimnasio    </w:t>
      </w:r>
      <w:r>
        <w:t xml:space="preserve">   el pasillo    </w:t>
      </w:r>
      <w:r>
        <w:t xml:space="preserve">   la oficina del director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school</dc:title>
  <dcterms:created xsi:type="dcterms:W3CDTF">2021-10-11T17:17:55Z</dcterms:created>
  <dcterms:modified xsi:type="dcterms:W3CDTF">2021-10-11T17:17:55Z</dcterms:modified>
</cp:coreProperties>
</file>