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teodorico quiros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arenal    </w:t>
      </w:r>
      <w:r>
        <w:t xml:space="preserve">   climate    </w:t>
      </w:r>
      <w:r>
        <w:t xml:space="preserve">   tourism    </w:t>
      </w:r>
      <w:r>
        <w:t xml:space="preserve">   costa rica    </w:t>
      </w:r>
      <w:r>
        <w:t xml:space="preserve">   landscapes    </w:t>
      </w:r>
      <w:r>
        <w:t xml:space="preserve">   buildings    </w:t>
      </w:r>
      <w:r>
        <w:t xml:space="preserve">   architecture    </w:t>
      </w:r>
      <w:r>
        <w:t xml:space="preserve">   red gate    </w:t>
      </w:r>
      <w:r>
        <w:t xml:space="preserve">   painter    </w:t>
      </w:r>
      <w:r>
        <w:t xml:space="preserve">   magon award    </w:t>
      </w:r>
      <w:r>
        <w:t xml:space="preserve">   teodorico quiros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teodorico quiros</dc:title>
  <dcterms:created xsi:type="dcterms:W3CDTF">2021-10-11T18:35:13Z</dcterms:created>
  <dcterms:modified xsi:type="dcterms:W3CDTF">2021-10-11T18:35:13Z</dcterms:modified>
</cp:coreProperties>
</file>