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charter of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governing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security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influence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 any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rights of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have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 race gender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to be with any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consequences rights come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to help better 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 until proven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</w:t>
            </w:r>
          </w:p>
        </w:tc>
      </w:tr>
    </w:tbl>
    <w:p>
      <w:pPr>
        <w:pStyle w:val="WordBankLarge"/>
      </w:pPr>
      <w:r>
        <w:t xml:space="preserve">   legal rights    </w:t>
      </w:r>
      <w:r>
        <w:t xml:space="preserve">   fundamental freedom    </w:t>
      </w:r>
      <w:r>
        <w:t xml:space="preserve">   democratic rights    </w:t>
      </w:r>
      <w:r>
        <w:t xml:space="preserve">   democratic rights    </w:t>
      </w:r>
      <w:r>
        <w:t xml:space="preserve">   equality rights    </w:t>
      </w:r>
      <w:r>
        <w:t xml:space="preserve">   equality rights    </w:t>
      </w:r>
      <w:r>
        <w:t xml:space="preserve">   fundamental rights    </w:t>
      </w:r>
      <w:r>
        <w:t xml:space="preserve">   educational rights    </w:t>
      </w:r>
      <w:r>
        <w:t xml:space="preserve">   charter of rights and freedom    </w:t>
      </w:r>
      <w:r>
        <w:t xml:space="preserve">   governance    </w:t>
      </w:r>
      <w:r>
        <w:t xml:space="preserve">   constitution     </w:t>
      </w:r>
      <w:r>
        <w:t xml:space="preserve">   fundamental right    </w:t>
      </w:r>
      <w:r>
        <w:t xml:space="preserve">   responsibilities     </w:t>
      </w:r>
      <w:r>
        <w:t xml:space="preserve">   equality rights    </w:t>
      </w:r>
      <w:r>
        <w:t xml:space="preserve">    minority language rights    </w:t>
      </w:r>
      <w:r>
        <w:t xml:space="preserve">   mobility rights    </w:t>
      </w:r>
      <w:r>
        <w:t xml:space="preserve">   legal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charter of rights and freedoms</dc:title>
  <dcterms:created xsi:type="dcterms:W3CDTF">2021-10-11T18:54:15Z</dcterms:created>
  <dcterms:modified xsi:type="dcterms:W3CDTF">2021-10-11T18:54:15Z</dcterms:modified>
</cp:coreProperties>
</file>