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synthesis of vitamin d    </w:t>
      </w:r>
      <w:r>
        <w:t xml:space="preserve">   nicotine    </w:t>
      </w:r>
      <w:r>
        <w:t xml:space="preserve">   scopolamine    </w:t>
      </w:r>
      <w:r>
        <w:t xml:space="preserve">   langerhans cells    </w:t>
      </w:r>
      <w:r>
        <w:t xml:space="preserve">   melanin    </w:t>
      </w:r>
      <w:r>
        <w:t xml:space="preserve">   lipids    </w:t>
      </w:r>
      <w:r>
        <w:t xml:space="preserve">   intradermal    </w:t>
      </w:r>
      <w:r>
        <w:t xml:space="preserve">   subcutaneous tissues    </w:t>
      </w:r>
      <w:r>
        <w:t xml:space="preserve">   dermis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</dc:title>
  <dcterms:created xsi:type="dcterms:W3CDTF">2021-10-11T19:11:20Z</dcterms:created>
  <dcterms:modified xsi:type="dcterms:W3CDTF">2021-10-11T19:11:20Z</dcterms:modified>
</cp:coreProperties>
</file>