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thermodynamics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engineering    </w:t>
      </w:r>
      <w:r>
        <w:t xml:space="preserve">   second law    </w:t>
      </w:r>
      <w:r>
        <w:t xml:space="preserve">   isentropic flow    </w:t>
      </w:r>
      <w:r>
        <w:t xml:space="preserve">   pure substance    </w:t>
      </w:r>
      <w:r>
        <w:t xml:space="preserve">   saturated vapour    </w:t>
      </w:r>
      <w:r>
        <w:t xml:space="preserve">   dryness fraction    </w:t>
      </w:r>
      <w:r>
        <w:t xml:space="preserve">   heat    </w:t>
      </w:r>
      <w:r>
        <w:t xml:space="preserve">   carnot cycle    </w:t>
      </w:r>
      <w:r>
        <w:t xml:space="preserve">   higher    </w:t>
      </w:r>
      <w:r>
        <w:t xml:space="preserve">   volume    </w:t>
      </w:r>
      <w:r>
        <w:t xml:space="preserve">   pressure    </w:t>
      </w:r>
      <w:r>
        <w:t xml:space="preserve">   temperaure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thermodynamics </dc:title>
  <dcterms:created xsi:type="dcterms:W3CDTF">2021-10-11T19:42:39Z</dcterms:created>
  <dcterms:modified xsi:type="dcterms:W3CDTF">2021-10-11T19:42:39Z</dcterms:modified>
</cp:coreProperties>
</file>