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-AR, -IR,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caminar    </w:t>
      </w:r>
      <w:r>
        <w:t xml:space="preserve">   llorar    </w:t>
      </w:r>
      <w:r>
        <w:t xml:space="preserve">   cocinar    </w:t>
      </w:r>
      <w:r>
        <w:t xml:space="preserve">   aprender    </w:t>
      </w:r>
      <w:r>
        <w:t xml:space="preserve">   ver    </w:t>
      </w:r>
      <w:r>
        <w:t xml:space="preserve">   dormir    </w:t>
      </w:r>
      <w:r>
        <w:t xml:space="preserve">   beber    </w:t>
      </w:r>
      <w:r>
        <w:t xml:space="preserve">   comer    </w:t>
      </w:r>
      <w:r>
        <w:t xml:space="preserve">   escribir    </w:t>
      </w:r>
      <w:r>
        <w:t xml:space="preserve">   vivir    </w:t>
      </w:r>
      <w:r>
        <w:t xml:space="preserve">   pensar    </w:t>
      </w:r>
      <w:r>
        <w:t xml:space="preserve">   leer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-AR, -IR, -ER</dc:title>
  <dcterms:created xsi:type="dcterms:W3CDTF">2021-10-11T20:50:01Z</dcterms:created>
  <dcterms:modified xsi:type="dcterms:W3CDTF">2021-10-11T20:50:01Z</dcterms:modified>
</cp:coreProperties>
</file>