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impregnable    </w:t>
      </w:r>
      <w:r>
        <w:t xml:space="preserve">   pre cursor    </w:t>
      </w:r>
      <w:r>
        <w:t xml:space="preserve">   nefarious    </w:t>
      </w:r>
      <w:r>
        <w:t xml:space="preserve">   slipshod    </w:t>
      </w:r>
      <w:r>
        <w:t xml:space="preserve">   demure    </w:t>
      </w:r>
      <w:r>
        <w:t xml:space="preserve">   diatribe    </w:t>
      </w:r>
      <w:r>
        <w:t xml:space="preserve">   non sequitur    </w:t>
      </w:r>
      <w:r>
        <w:t xml:space="preserve">   pernicious    </w:t>
      </w:r>
      <w:r>
        <w:t xml:space="preserve">   ubiquitous    </w:t>
      </w:r>
      <w:r>
        <w:t xml:space="preserve">   sycophant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choice board</dc:title>
  <dcterms:created xsi:type="dcterms:W3CDTF">2021-10-11T21:10:00Z</dcterms:created>
  <dcterms:modified xsi:type="dcterms:W3CDTF">2021-10-11T21:10:00Z</dcterms:modified>
</cp:coreProperties>
</file>