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analogue    </w:t>
      </w:r>
      <w:r>
        <w:t xml:space="preserve">   centenarian    </w:t>
      </w:r>
      <w:r>
        <w:t xml:space="preserve">   centillion    </w:t>
      </w:r>
      <w:r>
        <w:t xml:space="preserve">   centimetre    </w:t>
      </w:r>
      <w:r>
        <w:t xml:space="preserve">   centrifuge    </w:t>
      </w:r>
      <w:r>
        <w:t xml:space="preserve">   centrioles    </w:t>
      </w:r>
      <w:r>
        <w:t xml:space="preserve">   millilitre    </w:t>
      </w:r>
      <w:r>
        <w:t xml:space="preserve">   millimetre    </w:t>
      </w:r>
      <w:r>
        <w:t xml:space="preserve">   millinery    </w:t>
      </w:r>
      <w:r>
        <w:t xml:space="preserve">   millionairess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</dc:title>
  <dcterms:created xsi:type="dcterms:W3CDTF">2021-10-11T21:40:01Z</dcterms:created>
  <dcterms:modified xsi:type="dcterms:W3CDTF">2021-10-11T21:40:01Z</dcterms:modified>
</cp:coreProperties>
</file>